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0A3ED" w14:textId="2DD0A6AE" w:rsidR="00540492" w:rsidRDefault="00CD6A71" w:rsidP="009C1BA3">
      <w:pPr>
        <w:jc w:val="center"/>
        <w:rPr>
          <w:b/>
          <w:lang w:val="lt-LT"/>
        </w:rPr>
      </w:pPr>
      <w:bookmarkStart w:id="0" w:name="_GoBack"/>
      <w:bookmarkEnd w:id="0"/>
      <w:r>
        <w:rPr>
          <w:b/>
          <w:lang w:val="lt-LT"/>
        </w:rPr>
        <w:t>GALIMAI NETEISĖTŲ SĄLYGŲ</w:t>
      </w:r>
      <w:r w:rsidR="00D304A1" w:rsidRPr="00236C66">
        <w:rPr>
          <w:b/>
          <w:lang w:val="lt-LT"/>
        </w:rPr>
        <w:t xml:space="preserve"> GAUTI PARAMĄ </w:t>
      </w:r>
      <w:r>
        <w:rPr>
          <w:b/>
          <w:lang w:val="lt-LT"/>
        </w:rPr>
        <w:t>NUSTATYMAS</w:t>
      </w:r>
    </w:p>
    <w:p w14:paraId="6D0FBC64" w14:textId="48B65D1B" w:rsidR="00B73FA8" w:rsidRPr="00236C66" w:rsidRDefault="00B73FA8" w:rsidP="009C1BA3">
      <w:pPr>
        <w:jc w:val="center"/>
        <w:rPr>
          <w:b/>
          <w:lang w:val="lt-LT"/>
        </w:rPr>
      </w:pPr>
      <w:r w:rsidRPr="00236C66">
        <w:rPr>
          <w:b/>
          <w:lang w:val="lt-LT"/>
        </w:rPr>
        <w:t>2014-2020 m. laikotarpis (</w:t>
      </w:r>
      <w:r w:rsidR="00CD6A71">
        <w:rPr>
          <w:b/>
          <w:lang w:val="lt-LT"/>
        </w:rPr>
        <w:t>Lietuvos žuvininkystės sektoriaus 2014-2020 metų veiksmų programai</w:t>
      </w:r>
      <w:r w:rsidRPr="00236C66">
        <w:rPr>
          <w:b/>
          <w:lang w:val="lt-LT"/>
        </w:rPr>
        <w:t>)</w:t>
      </w:r>
    </w:p>
    <w:p w14:paraId="0FBB4A8F" w14:textId="02CF3A9C" w:rsidR="00540492" w:rsidRDefault="00CD6A71" w:rsidP="009C1BA3">
      <w:pPr>
        <w:jc w:val="center"/>
        <w:rPr>
          <w:b/>
          <w:lang w:val="lt-LT"/>
        </w:rPr>
      </w:pPr>
      <w:r>
        <w:rPr>
          <w:b/>
          <w:lang w:val="lt-LT"/>
        </w:rPr>
        <w:t xml:space="preserve">TEORIJA BEI </w:t>
      </w:r>
      <w:r w:rsidR="00540492" w:rsidRPr="00236C66">
        <w:rPr>
          <w:b/>
          <w:lang w:val="lt-LT"/>
        </w:rPr>
        <w:t>PRAKTINIAI PAVYZDŽIAI</w:t>
      </w:r>
    </w:p>
    <w:p w14:paraId="1F41018A" w14:textId="77777777" w:rsidR="009D70B1" w:rsidRDefault="009D70B1" w:rsidP="00C97CB3">
      <w:pPr>
        <w:rPr>
          <w:b/>
          <w:lang w:val="lt-LT"/>
        </w:rPr>
      </w:pPr>
    </w:p>
    <w:p w14:paraId="102A0B2B" w14:textId="7B524C2B" w:rsidR="00CD6A71" w:rsidRPr="00236C66" w:rsidRDefault="00485C66" w:rsidP="00C97CB3">
      <w:pPr>
        <w:rPr>
          <w:b/>
          <w:lang w:val="lt-LT"/>
        </w:rPr>
      </w:pPr>
      <w:r>
        <w:rPr>
          <w:b/>
          <w:lang w:val="lt-LT"/>
        </w:rPr>
        <w:t>Lietuvos žuvininkystės sektoriaus 2014-2020 metų veiksmų programai</w:t>
      </w:r>
      <w:r w:rsidRPr="00236C66">
        <w:rPr>
          <w:lang w:val="lt-LT"/>
        </w:rPr>
        <w:t xml:space="preserve"> </w:t>
      </w:r>
      <w:r w:rsidR="00C97CB3">
        <w:rPr>
          <w:lang w:val="lt-LT"/>
        </w:rPr>
        <w:t xml:space="preserve">taikoma </w:t>
      </w:r>
      <w:r>
        <w:rPr>
          <w:lang w:val="lt-LT"/>
        </w:rPr>
        <w:t xml:space="preserve"> </w:t>
      </w:r>
      <w:r w:rsidR="00CD6A71" w:rsidRPr="00236C66">
        <w:rPr>
          <w:lang w:val="lt-LT"/>
        </w:rPr>
        <w:t xml:space="preserve">Galimai neteisėtų sąlygų gauti paramą nustatymo metodika, patvirtinta Lietuvos Respublikos žemės ūkio ministro </w:t>
      </w:r>
      <w:r w:rsidR="00CD6A71" w:rsidRPr="00C97CB3">
        <w:rPr>
          <w:b/>
          <w:lang w:val="lt-LT"/>
        </w:rPr>
        <w:t xml:space="preserve">2016 m. </w:t>
      </w:r>
      <w:r w:rsidRPr="00C97CB3">
        <w:rPr>
          <w:b/>
          <w:lang w:val="lt-LT"/>
        </w:rPr>
        <w:t>gegužės 5</w:t>
      </w:r>
      <w:r w:rsidR="00CD6A71" w:rsidRPr="00C97CB3">
        <w:rPr>
          <w:b/>
          <w:lang w:val="lt-LT"/>
        </w:rPr>
        <w:t xml:space="preserve"> d. įsakymu Nr. </w:t>
      </w:r>
      <w:r w:rsidRPr="00C97CB3">
        <w:rPr>
          <w:b/>
          <w:bCs/>
          <w:lang w:val="lt-LT"/>
        </w:rPr>
        <w:t>3D-285</w:t>
      </w:r>
      <w:r w:rsidR="00CD6A71">
        <w:rPr>
          <w:bCs/>
          <w:lang w:val="lt-LT"/>
        </w:rPr>
        <w:t xml:space="preserve"> </w:t>
      </w:r>
      <w:r>
        <w:rPr>
          <w:bCs/>
          <w:lang w:val="lt-LT"/>
        </w:rPr>
        <w:t xml:space="preserve">„Dėl galimai neteisėtų sąlygų gauti paramą nustatymo metodikos patvirtinimo“ </w:t>
      </w:r>
      <w:r w:rsidR="00CD6A71">
        <w:rPr>
          <w:bCs/>
          <w:lang w:val="lt-LT"/>
        </w:rPr>
        <w:t xml:space="preserve">(toliau – </w:t>
      </w:r>
      <w:r>
        <w:rPr>
          <w:bCs/>
          <w:lang w:val="lt-LT"/>
        </w:rPr>
        <w:t>EJRŽF</w:t>
      </w:r>
      <w:r w:rsidR="00CD6A71">
        <w:rPr>
          <w:bCs/>
          <w:lang w:val="lt-LT"/>
        </w:rPr>
        <w:t xml:space="preserve"> Metodika)</w:t>
      </w:r>
      <w:r w:rsidR="00645201">
        <w:rPr>
          <w:bCs/>
          <w:lang w:val="lt-LT"/>
        </w:rPr>
        <w:t>.</w:t>
      </w:r>
    </w:p>
    <w:p w14:paraId="53312F83" w14:textId="77777777" w:rsidR="00F55DEC" w:rsidRPr="00236C66" w:rsidRDefault="00F55DEC">
      <w:pPr>
        <w:rPr>
          <w:lang w:val="lt-LT"/>
        </w:rPr>
      </w:pPr>
    </w:p>
    <w:p w14:paraId="20F8951A" w14:textId="77777777" w:rsidR="009C1BA3" w:rsidRPr="00236C66" w:rsidRDefault="009C1BA3">
      <w:pPr>
        <w:rPr>
          <w:b/>
          <w:bCs/>
          <w:lang w:val="lt-LT"/>
        </w:rPr>
      </w:pPr>
      <w:r w:rsidRPr="00236C66">
        <w:rPr>
          <w:b/>
          <w:bCs/>
          <w:lang w:val="lt-LT"/>
        </w:rPr>
        <w:t>Teisinis pagrindimas:</w:t>
      </w:r>
    </w:p>
    <w:p w14:paraId="7B7CB81F" w14:textId="77777777" w:rsidR="009C1BA3" w:rsidRPr="00236C66" w:rsidRDefault="009C1BA3" w:rsidP="009C1BA3">
      <w:pPr>
        <w:rPr>
          <w:lang w:val="lt-LT"/>
        </w:rPr>
      </w:pPr>
      <w:r w:rsidRPr="00236C66">
        <w:rPr>
          <w:i/>
          <w:iCs/>
          <w:u w:val="single"/>
          <w:lang w:val="lt-LT"/>
        </w:rPr>
        <w:t>Europos Sąjungos teisės aktai:</w:t>
      </w:r>
    </w:p>
    <w:p w14:paraId="3C3477AF" w14:textId="221BEF66" w:rsidR="00C97CB3" w:rsidRDefault="00C97CB3" w:rsidP="00C97CB3">
      <w:r>
        <w:t xml:space="preserve">2014 m. gruodžio 16 d. Komisijos reglamentas (ES) </w:t>
      </w:r>
      <w:r w:rsidRPr="00C97CB3">
        <w:rPr>
          <w:b/>
        </w:rPr>
        <w:t>Nr. 1388/2014</w:t>
      </w:r>
      <w:r>
        <w:t>, kuriuo tam tikrų kategorijų pagalba įmonėms, kurios verčiasi žvejybos ir akvakultūros produktų gamyba, perdirbimu ir prekyba, skelbiama suderinama su vidaus rinka taikant Sutarties dėl Europos Sąjungos veikimo 107 ir 108 straipsnius (OL 2014 L 369, p. 37);</w:t>
      </w:r>
    </w:p>
    <w:p w14:paraId="5C7FD5F1" w14:textId="77777777" w:rsidR="009C1BA3" w:rsidRPr="00236C66" w:rsidRDefault="009C1BA3" w:rsidP="009C1BA3">
      <w:pPr>
        <w:rPr>
          <w:lang w:val="lt-LT"/>
        </w:rPr>
      </w:pPr>
      <w:r w:rsidRPr="00236C66">
        <w:rPr>
          <w:lang w:val="lt-LT"/>
        </w:rPr>
        <w:t xml:space="preserve">1995 m. gruodžio 18 d. Tarybos reglamentas (EB, Euratomas) </w:t>
      </w:r>
      <w:r w:rsidRPr="00236C66">
        <w:rPr>
          <w:b/>
          <w:bCs/>
          <w:lang w:val="lt-LT"/>
        </w:rPr>
        <w:t xml:space="preserve">Nr. 2988/95 </w:t>
      </w:r>
      <w:r w:rsidRPr="00236C66">
        <w:rPr>
          <w:lang w:val="lt-LT"/>
        </w:rPr>
        <w:t>dėl Europos Bendrijų finansinių interesų apsaugos;</w:t>
      </w:r>
    </w:p>
    <w:p w14:paraId="2F3F7829" w14:textId="64B47507" w:rsidR="00256760" w:rsidRPr="00236C66" w:rsidRDefault="00256760" w:rsidP="009C1BA3">
      <w:pPr>
        <w:rPr>
          <w:lang w:val="lt-LT"/>
        </w:rPr>
      </w:pPr>
      <w:r w:rsidRPr="00236C66">
        <w:rPr>
          <w:lang w:val="lt-LT"/>
        </w:rPr>
        <w:t xml:space="preserve">2013 m. rugsėjo 12 d. Europos Teisingumo teismo sprendimas byloje </w:t>
      </w:r>
      <w:r w:rsidRPr="00236C66">
        <w:rPr>
          <w:b/>
          <w:lang w:val="lt-LT"/>
        </w:rPr>
        <w:t>Nr. C-434/12</w:t>
      </w:r>
      <w:r w:rsidR="00311CB3">
        <w:rPr>
          <w:lang w:val="lt-LT"/>
        </w:rPr>
        <w:t>;</w:t>
      </w:r>
      <w:r w:rsidRPr="00236C66">
        <w:rPr>
          <w:lang w:val="lt-LT"/>
        </w:rPr>
        <w:t xml:space="preserve"> </w:t>
      </w:r>
    </w:p>
    <w:p w14:paraId="30F18F2B" w14:textId="79FA735E" w:rsidR="00256760" w:rsidRPr="00236C66" w:rsidRDefault="00256760" w:rsidP="009C1BA3">
      <w:pPr>
        <w:rPr>
          <w:lang w:val="lt-LT"/>
        </w:rPr>
      </w:pPr>
      <w:r w:rsidRPr="00236C66">
        <w:rPr>
          <w:lang w:val="lt-LT"/>
        </w:rPr>
        <w:t xml:space="preserve">2014 m. vasario 27 d. ETT sprendimas byloje </w:t>
      </w:r>
      <w:r w:rsidRPr="00236C66">
        <w:rPr>
          <w:b/>
          <w:lang w:val="lt-LT"/>
        </w:rPr>
        <w:t>Nr. C-110/13</w:t>
      </w:r>
      <w:r w:rsidR="00311CB3">
        <w:rPr>
          <w:lang w:val="lt-LT"/>
        </w:rPr>
        <w:t>;</w:t>
      </w:r>
    </w:p>
    <w:p w14:paraId="62125B9B" w14:textId="177AC523" w:rsidR="0051339D" w:rsidRDefault="00256760" w:rsidP="0051339D">
      <w:pPr>
        <w:rPr>
          <w:lang w:val="lt-LT"/>
        </w:rPr>
      </w:pPr>
      <w:r w:rsidRPr="00236C66">
        <w:rPr>
          <w:lang w:val="lt-LT"/>
        </w:rPr>
        <w:t xml:space="preserve">ETT rekomendacijos dėl bylos Nr. C-434/12 ir sprendimo </w:t>
      </w:r>
      <w:r w:rsidRPr="00236C66">
        <w:rPr>
          <w:b/>
          <w:lang w:val="lt-LT"/>
        </w:rPr>
        <w:t>Nr. C-110/13</w:t>
      </w:r>
      <w:r w:rsidRPr="00236C66">
        <w:rPr>
          <w:lang w:val="lt-LT"/>
        </w:rPr>
        <w:t>.</w:t>
      </w:r>
    </w:p>
    <w:p w14:paraId="4048EB87" w14:textId="77777777" w:rsidR="009C1BA3" w:rsidRPr="00236C66" w:rsidRDefault="009C1BA3" w:rsidP="009C1BA3">
      <w:pPr>
        <w:rPr>
          <w:lang w:val="lt-LT"/>
        </w:rPr>
      </w:pPr>
      <w:r w:rsidRPr="00236C66">
        <w:rPr>
          <w:i/>
          <w:iCs/>
          <w:u w:val="single"/>
          <w:lang w:val="lt-LT"/>
        </w:rPr>
        <w:t>Nacionaliniai teisės aktai:</w:t>
      </w:r>
    </w:p>
    <w:p w14:paraId="69E3C055" w14:textId="5FB5B3D9" w:rsidR="00FC425C" w:rsidRPr="00236C66" w:rsidRDefault="00FC425C" w:rsidP="00B675A3">
      <w:pPr>
        <w:rPr>
          <w:lang w:val="lt-LT"/>
        </w:rPr>
      </w:pPr>
      <w:r w:rsidRPr="00236C66">
        <w:rPr>
          <w:lang w:val="lt-LT"/>
        </w:rPr>
        <w:t xml:space="preserve">Galimai neteisėtų sąlygų gauti paramą nustatymo metodika, patvirtinta Lietuvos Respublikos žemės ūkio ministro </w:t>
      </w:r>
      <w:r w:rsidRPr="00C208AC">
        <w:rPr>
          <w:lang w:val="lt-LT"/>
        </w:rPr>
        <w:t>2016 m. gegužės 5 d. įsakymu</w:t>
      </w:r>
      <w:r w:rsidRPr="00FA38DD">
        <w:rPr>
          <w:b/>
          <w:lang w:val="lt-LT"/>
        </w:rPr>
        <w:t xml:space="preserve"> Nr. </w:t>
      </w:r>
      <w:r w:rsidRPr="00FA38DD">
        <w:rPr>
          <w:b/>
          <w:bCs/>
          <w:lang w:val="lt-LT"/>
        </w:rPr>
        <w:t>3D-285</w:t>
      </w:r>
      <w:r>
        <w:rPr>
          <w:bCs/>
          <w:lang w:val="lt-LT"/>
        </w:rPr>
        <w:t xml:space="preserve"> „Dėl galimai neteisėtų sąlygų gauti paramą nustatymo metodikos patvirtinimo“</w:t>
      </w:r>
      <w:r w:rsidR="004D50FA">
        <w:rPr>
          <w:bCs/>
          <w:lang w:val="lt-LT"/>
        </w:rPr>
        <w:t>;</w:t>
      </w:r>
    </w:p>
    <w:p w14:paraId="014109EB" w14:textId="77777777" w:rsidR="00B675A3" w:rsidRPr="00236C66" w:rsidRDefault="00B675A3" w:rsidP="00B675A3">
      <w:pPr>
        <w:rPr>
          <w:color w:val="000000"/>
          <w:lang w:val="lt-LT"/>
        </w:rPr>
      </w:pPr>
      <w:r w:rsidRPr="00236C66">
        <w:rPr>
          <w:color w:val="000000"/>
          <w:lang w:val="lt-LT"/>
        </w:rPr>
        <w:t>Lietuvos Respublikos pridėtinės vertės mokesčių įstatymas;</w:t>
      </w:r>
    </w:p>
    <w:p w14:paraId="37262B80" w14:textId="77777777" w:rsidR="00B675A3" w:rsidRPr="00236C66" w:rsidRDefault="00B675A3" w:rsidP="00B675A3">
      <w:pPr>
        <w:rPr>
          <w:lang w:val="lt-LT"/>
        </w:rPr>
      </w:pPr>
      <w:r w:rsidRPr="00236C66">
        <w:rPr>
          <w:color w:val="000000"/>
          <w:lang w:val="lt-LT"/>
        </w:rPr>
        <w:t>Lietuvos Respublikos smulkiojo ir vidutinio verslo plėtros įstatymas</w:t>
      </w:r>
      <w:r w:rsidRPr="00236C66">
        <w:rPr>
          <w:lang w:val="lt-LT"/>
        </w:rPr>
        <w:t>, atsižvelgiant į 2003 m. gegužės 6 d. Europos Komisijos rekomendaciją Nr. 2003/361/EB dėl mažų ir vidutinių įmonių sampratos,</w:t>
      </w:r>
    </w:p>
    <w:p w14:paraId="4E5FB101" w14:textId="3FF4BFA9" w:rsidR="00B675A3" w:rsidRPr="00236C66" w:rsidRDefault="009A4FED" w:rsidP="00B675A3">
      <w:pPr>
        <w:rPr>
          <w:color w:val="000000"/>
          <w:lang w:val="lt-LT"/>
        </w:rPr>
      </w:pPr>
      <w:r w:rsidRPr="003A344C">
        <w:rPr>
          <w:rFonts w:cs="Times New Roman"/>
          <w:szCs w:val="24"/>
        </w:rPr>
        <w:t xml:space="preserve">Lietuvos žuvininkystės sektoriaus 2014–2020 m. veiksmų programa, patvirtinta </w:t>
      </w:r>
      <w:r w:rsidRPr="00FA38DD">
        <w:rPr>
          <w:rFonts w:cs="Times New Roman"/>
          <w:szCs w:val="24"/>
        </w:rPr>
        <w:t>2015 m. rugpjūčio 17 d.</w:t>
      </w:r>
      <w:r w:rsidRPr="003A344C" w:rsidDel="00392474">
        <w:rPr>
          <w:rFonts w:cs="Times New Roman"/>
          <w:szCs w:val="24"/>
        </w:rPr>
        <w:t xml:space="preserve"> </w:t>
      </w:r>
      <w:r w:rsidRPr="00501FD2">
        <w:rPr>
          <w:rFonts w:cs="Times New Roman"/>
          <w:szCs w:val="24"/>
        </w:rPr>
        <w:t xml:space="preserve">Komisijos sprendimu </w:t>
      </w:r>
      <w:r w:rsidRPr="00311CB3">
        <w:rPr>
          <w:rFonts w:cs="Times New Roman"/>
          <w:b/>
          <w:szCs w:val="24"/>
        </w:rPr>
        <w:t>Nr. C(2015)5897</w:t>
      </w:r>
      <w:r>
        <w:rPr>
          <w:rFonts w:cs="Times New Roman"/>
          <w:szCs w:val="24"/>
        </w:rPr>
        <w:t>;</w:t>
      </w:r>
    </w:p>
    <w:p w14:paraId="6DCC40B4" w14:textId="339EDE2C" w:rsidR="00C97CB3" w:rsidRDefault="00C97CB3" w:rsidP="00F47268">
      <w:pPr>
        <w:rPr>
          <w:lang w:val="lt-LT"/>
        </w:rPr>
      </w:pPr>
    </w:p>
    <w:p w14:paraId="430819E9" w14:textId="02CF8274" w:rsidR="00F47268" w:rsidRPr="00F47268" w:rsidRDefault="00F47268" w:rsidP="00F47268">
      <w:pPr>
        <w:rPr>
          <w:lang w:val="lt-LT"/>
        </w:rPr>
      </w:pPr>
      <w:r w:rsidRPr="003A344C">
        <w:rPr>
          <w:rFonts w:cs="Times New Roman"/>
          <w:szCs w:val="24"/>
        </w:rPr>
        <w:lastRenderedPageBreak/>
        <w:t>Lietuvos žuvininkystės sektoriaus 2014–2020 metų veiksmų prog</w:t>
      </w:r>
      <w:r>
        <w:rPr>
          <w:rFonts w:cs="Times New Roman"/>
          <w:szCs w:val="24"/>
        </w:rPr>
        <w:t>ramos administravimo taisyklės, patvirtinto</w:t>
      </w:r>
      <w:r w:rsidRPr="003A344C">
        <w:rPr>
          <w:rFonts w:cs="Times New Roman"/>
          <w:szCs w:val="24"/>
        </w:rPr>
        <w:t xml:space="preserve">s Lietuvos Respublikos žemės ūkio ministro </w:t>
      </w:r>
      <w:r w:rsidRPr="00FA38DD">
        <w:rPr>
          <w:rFonts w:cs="Times New Roman"/>
          <w:szCs w:val="24"/>
        </w:rPr>
        <w:t xml:space="preserve">2015 m. vasario 9 d. </w:t>
      </w:r>
      <w:r w:rsidRPr="00501FD2">
        <w:rPr>
          <w:rFonts w:cs="Times New Roman"/>
          <w:szCs w:val="24"/>
        </w:rPr>
        <w:t xml:space="preserve">įsakymu </w:t>
      </w:r>
      <w:r w:rsidRPr="00C97CB3">
        <w:rPr>
          <w:rFonts w:cs="Times New Roman"/>
          <w:b/>
          <w:szCs w:val="24"/>
        </w:rPr>
        <w:t>Nr. 3D-75</w:t>
      </w:r>
      <w:r>
        <w:rPr>
          <w:rFonts w:cs="Times New Roman"/>
          <w:szCs w:val="24"/>
        </w:rPr>
        <w:t xml:space="preserve"> </w:t>
      </w:r>
      <w:r>
        <w:rPr>
          <w:rFonts w:cs="Times New Roman"/>
          <w:szCs w:val="24"/>
          <w:lang w:val="lt-LT"/>
        </w:rPr>
        <w:t xml:space="preserve">„Dėl </w:t>
      </w:r>
      <w:r w:rsidRPr="003A344C">
        <w:rPr>
          <w:rFonts w:cs="Times New Roman"/>
          <w:szCs w:val="24"/>
        </w:rPr>
        <w:t>Lietuvos žuvininkystės sektoriaus 2014–2020 metų veiksmų prog</w:t>
      </w:r>
      <w:r>
        <w:rPr>
          <w:rFonts w:cs="Times New Roman"/>
          <w:szCs w:val="24"/>
        </w:rPr>
        <w:t>ramos administravimo taisyklių patvirtinimo”;</w:t>
      </w:r>
    </w:p>
    <w:p w14:paraId="1D96534B" w14:textId="77777777" w:rsidR="009C1BA3" w:rsidRPr="00236C66" w:rsidRDefault="009C1BA3" w:rsidP="009C1BA3">
      <w:pPr>
        <w:rPr>
          <w:lang w:val="lt-LT"/>
        </w:rPr>
      </w:pPr>
      <w:r w:rsidRPr="00236C66">
        <w:rPr>
          <w:lang w:val="lt-LT"/>
        </w:rPr>
        <w:t xml:space="preserve">Teisės aktų nuostatų pažeidimų, susijusių su Europos žemės ūkio garantijų fondo, Europos žemės ūkio fondo kaimo plėtrai ir Europos žuvininkystės fondo priemonių įgyvendinimu, administravimo taisyklių, patvirtintų Lietuvos Respublikos žemės ūkio ministro 2010 m. vasario 5 d. įsakymu </w:t>
      </w:r>
      <w:r w:rsidRPr="00236C66">
        <w:rPr>
          <w:b/>
          <w:bCs/>
          <w:lang w:val="lt-LT"/>
        </w:rPr>
        <w:t xml:space="preserve">Nr. 3D-80 </w:t>
      </w:r>
      <w:r w:rsidRPr="00236C66">
        <w:rPr>
          <w:lang w:val="lt-LT"/>
        </w:rPr>
        <w:t>„Dėl Teisės aktų nuostatų pažeidimų, susijusių su Europos žemės ūkio garantijų fondo, Europos žemės ūkio fondo kaimo plėtrai ir Europos žuvininkystės fondo priemonių įgyvendinimu, administravimo taisyklių patvirtinimo“;</w:t>
      </w:r>
    </w:p>
    <w:p w14:paraId="2B062BBB" w14:textId="77777777" w:rsidR="009C1BA3" w:rsidRPr="00236C66" w:rsidRDefault="009C1BA3" w:rsidP="009C1BA3">
      <w:pPr>
        <w:rPr>
          <w:lang w:val="lt-LT"/>
        </w:rPr>
      </w:pPr>
      <w:r w:rsidRPr="00236C66">
        <w:rPr>
          <w:lang w:val="lt-LT"/>
        </w:rPr>
        <w:t>Kiti teisės aktai, reglamentuojantys paramos skyrimą ir administravimą.</w:t>
      </w:r>
    </w:p>
    <w:p w14:paraId="26C8635A" w14:textId="77777777" w:rsidR="009C181F" w:rsidRPr="00236C66" w:rsidRDefault="009C181F" w:rsidP="009C1BA3">
      <w:pPr>
        <w:rPr>
          <w:b/>
          <w:bCs/>
          <w:lang w:val="lt-LT"/>
        </w:rPr>
      </w:pPr>
    </w:p>
    <w:p w14:paraId="709832EF" w14:textId="77777777" w:rsidR="009C1BA3" w:rsidRPr="00236C66" w:rsidRDefault="00AD7BDB" w:rsidP="009C1BA3">
      <w:pPr>
        <w:rPr>
          <w:b/>
          <w:bCs/>
          <w:lang w:val="lt-LT"/>
        </w:rPr>
      </w:pPr>
      <w:r w:rsidRPr="00236C66">
        <w:rPr>
          <w:b/>
          <w:bCs/>
          <w:lang w:val="lt-LT"/>
        </w:rPr>
        <w:t xml:space="preserve">Galimai neteisėtų sąlygų gauti paramą </w:t>
      </w:r>
      <w:r w:rsidR="009C1BA3" w:rsidRPr="00236C66">
        <w:rPr>
          <w:b/>
          <w:bCs/>
          <w:lang w:val="lt-LT"/>
        </w:rPr>
        <w:t>SĄVOKA:</w:t>
      </w:r>
    </w:p>
    <w:p w14:paraId="19E6E05B" w14:textId="53495D2B" w:rsidR="009C1BA3" w:rsidRPr="00236C66" w:rsidRDefault="00AD7BDB" w:rsidP="00AD7BDB">
      <w:pPr>
        <w:jc w:val="both"/>
        <w:rPr>
          <w:b/>
          <w:lang w:val="lt-LT"/>
        </w:rPr>
      </w:pPr>
      <w:r w:rsidRPr="00236C66">
        <w:rPr>
          <w:b/>
          <w:bCs/>
          <w:lang w:val="lt-LT"/>
        </w:rPr>
        <w:t xml:space="preserve">Galimai neteisėtos sąlygos gauti paramą – </w:t>
      </w:r>
      <w:r w:rsidR="00311CB3">
        <w:t>fizinių arba juridinių asmenų tarpusavyje ir (arba) su trečiaisiais asmenimis sąmoningai derinamos sąlygos, kuriomis gali būti siekiama įgyti paramos tikslams prieštaraujantį pranašumą</w:t>
      </w:r>
      <w:r w:rsidR="00CF29B5" w:rsidRPr="00236C66">
        <w:rPr>
          <w:bCs/>
          <w:lang w:val="lt-LT"/>
        </w:rPr>
        <w:t>. Galimai neteisėtos sąlygos gauti paramą</w:t>
      </w:r>
      <w:r w:rsidR="00CF29B5" w:rsidRPr="00236C66">
        <w:rPr>
          <w:b/>
          <w:bCs/>
          <w:lang w:val="lt-LT"/>
        </w:rPr>
        <w:t xml:space="preserve"> </w:t>
      </w:r>
      <w:r w:rsidR="009C1BA3" w:rsidRPr="00236C66">
        <w:rPr>
          <w:lang w:val="lt-LT"/>
        </w:rPr>
        <w:t>vertinamos tiek paraiškų vertinimo, tiek projektų administravimo/ priežiūros etapu.</w:t>
      </w:r>
    </w:p>
    <w:p w14:paraId="4939BB54" w14:textId="77777777" w:rsidR="00056F79" w:rsidRPr="00236C66" w:rsidRDefault="00416DB8" w:rsidP="00AD7BDB">
      <w:pPr>
        <w:numPr>
          <w:ilvl w:val="0"/>
          <w:numId w:val="11"/>
        </w:numPr>
        <w:rPr>
          <w:lang w:val="lt-LT"/>
        </w:rPr>
      </w:pPr>
      <w:r w:rsidRPr="00236C66">
        <w:rPr>
          <w:lang w:val="lt-LT"/>
        </w:rPr>
        <w:t>paraiškų vertinimo etape atmetama paraiška kaip netinkama paramai gauti;</w:t>
      </w:r>
    </w:p>
    <w:p w14:paraId="46D46F2A" w14:textId="40881582" w:rsidR="00056F79" w:rsidRPr="00236C66" w:rsidRDefault="00416DB8" w:rsidP="00AD7BDB">
      <w:pPr>
        <w:numPr>
          <w:ilvl w:val="0"/>
          <w:numId w:val="11"/>
        </w:numPr>
        <w:rPr>
          <w:lang w:val="lt-LT"/>
        </w:rPr>
      </w:pPr>
      <w:r w:rsidRPr="00236C66">
        <w:rPr>
          <w:lang w:val="lt-LT"/>
        </w:rPr>
        <w:t>projekto įgyvendinimo metu taikomos atitinkamos sankcijos, kaip numatyta Sankcijų taikymo metodikoje.</w:t>
      </w:r>
    </w:p>
    <w:p w14:paraId="5EB97C71" w14:textId="77777777" w:rsidR="00236C66" w:rsidRPr="00236C66" w:rsidRDefault="00236C66" w:rsidP="00133D31">
      <w:pPr>
        <w:ind w:left="720"/>
        <w:rPr>
          <w:lang w:val="lt-LT"/>
        </w:rPr>
      </w:pPr>
    </w:p>
    <w:p w14:paraId="0CE7E142" w14:textId="6ECE8F4F" w:rsidR="00AC3AA7" w:rsidRPr="00236C66" w:rsidRDefault="00AC3AA7" w:rsidP="00AC3AA7">
      <w:pPr>
        <w:rPr>
          <w:b/>
          <w:lang w:val="lt-LT"/>
        </w:rPr>
      </w:pPr>
      <w:r w:rsidRPr="00236C66">
        <w:rPr>
          <w:b/>
          <w:lang w:val="lt-LT"/>
        </w:rPr>
        <w:t xml:space="preserve">GALIMAI NETEISĖTAI SUKURTOS SĄLYGOS PARAMAI GAUTI VERTINAMOS PAGAL  ŠIUOS </w:t>
      </w:r>
      <w:r w:rsidR="00311CB3">
        <w:rPr>
          <w:b/>
          <w:lang w:val="lt-LT"/>
        </w:rPr>
        <w:t xml:space="preserve">PAGRINDINIUS </w:t>
      </w:r>
      <w:r w:rsidRPr="00236C66">
        <w:rPr>
          <w:b/>
          <w:lang w:val="lt-LT"/>
        </w:rPr>
        <w:t>RIZIKOS KRITERIJUS:</w:t>
      </w:r>
    </w:p>
    <w:p w14:paraId="36B94B29" w14:textId="77777777" w:rsidR="00056F79" w:rsidRPr="00236C66" w:rsidRDefault="00416DB8" w:rsidP="00AC3AA7">
      <w:pPr>
        <w:numPr>
          <w:ilvl w:val="0"/>
          <w:numId w:val="12"/>
        </w:numPr>
        <w:rPr>
          <w:lang w:val="lt-LT"/>
        </w:rPr>
      </w:pPr>
      <w:r w:rsidRPr="00236C66">
        <w:rPr>
          <w:lang w:val="lt-LT"/>
        </w:rPr>
        <w:t>Projekto (projektų) įgyvendinimo vieta (geografinis ryšys)</w:t>
      </w:r>
    </w:p>
    <w:p w14:paraId="7D8547D8" w14:textId="77777777" w:rsidR="00056F79" w:rsidRPr="00236C66" w:rsidRDefault="00416DB8" w:rsidP="00AC3AA7">
      <w:pPr>
        <w:numPr>
          <w:ilvl w:val="0"/>
          <w:numId w:val="12"/>
        </w:numPr>
        <w:rPr>
          <w:lang w:val="lt-LT"/>
        </w:rPr>
      </w:pPr>
      <w:r w:rsidRPr="00236C66">
        <w:rPr>
          <w:lang w:val="lt-LT"/>
        </w:rPr>
        <w:t>Projekte (projektuose) numatyta vykdyti arba vykdoma veikla (ekonominis ryšys)</w:t>
      </w:r>
    </w:p>
    <w:p w14:paraId="7D223582" w14:textId="77777777" w:rsidR="00056F79" w:rsidRPr="00236C66" w:rsidRDefault="00416DB8" w:rsidP="00AC3AA7">
      <w:pPr>
        <w:numPr>
          <w:ilvl w:val="0"/>
          <w:numId w:val="12"/>
        </w:numPr>
        <w:rPr>
          <w:lang w:val="lt-LT"/>
        </w:rPr>
      </w:pPr>
      <w:r w:rsidRPr="00236C66">
        <w:rPr>
          <w:lang w:val="lt-LT"/>
        </w:rPr>
        <w:t>Susiję asmenys, susiję projektai, partnerinės įmonės (teisinis ir (arba) asmeninis ryšys)</w:t>
      </w:r>
    </w:p>
    <w:p w14:paraId="246BA8CD" w14:textId="40031856" w:rsidR="00056F79" w:rsidRDefault="00416DB8" w:rsidP="00AC3AA7">
      <w:pPr>
        <w:numPr>
          <w:ilvl w:val="0"/>
          <w:numId w:val="12"/>
        </w:numPr>
        <w:rPr>
          <w:lang w:val="lt-LT"/>
        </w:rPr>
      </w:pPr>
      <w:r w:rsidRPr="00236C66">
        <w:rPr>
          <w:lang w:val="lt-LT"/>
        </w:rPr>
        <w:t>Projekto funkcinis nesavarankiškumas (funkcinis ryšys)</w:t>
      </w:r>
    </w:p>
    <w:p w14:paraId="51C96E1D" w14:textId="3FAE02BB" w:rsidR="008E6E78" w:rsidRPr="00236C66" w:rsidRDefault="008E6E78" w:rsidP="00AC3AA7">
      <w:pPr>
        <w:numPr>
          <w:ilvl w:val="0"/>
          <w:numId w:val="12"/>
        </w:numPr>
        <w:rPr>
          <w:lang w:val="lt-LT"/>
        </w:rPr>
      </w:pPr>
      <w:r>
        <w:rPr>
          <w:lang w:val="lt-LT"/>
        </w:rPr>
        <w:t xml:space="preserve">Kiti ryšiai </w:t>
      </w:r>
    </w:p>
    <w:p w14:paraId="51377B97" w14:textId="77777777" w:rsidR="00AC3AA7" w:rsidRPr="00236C66" w:rsidRDefault="00AC3AA7" w:rsidP="00AC3AA7">
      <w:pPr>
        <w:rPr>
          <w:b/>
          <w:lang w:val="lt-LT"/>
        </w:rPr>
      </w:pPr>
    </w:p>
    <w:p w14:paraId="588D35C2" w14:textId="77777777" w:rsidR="00AC3AA7" w:rsidRPr="00236C66" w:rsidRDefault="00AC3AA7" w:rsidP="00AC3AA7">
      <w:pPr>
        <w:rPr>
          <w:b/>
          <w:lang w:val="lt-LT"/>
        </w:rPr>
      </w:pPr>
      <w:r w:rsidRPr="00236C66">
        <w:rPr>
          <w:b/>
          <w:lang w:val="lt-LT"/>
        </w:rPr>
        <w:t>Pagrindinius rizikos kriterijus papildantys elementai:</w:t>
      </w:r>
    </w:p>
    <w:p w14:paraId="3C542E84" w14:textId="4559DB7E" w:rsidR="00056F79" w:rsidRPr="00236C66" w:rsidRDefault="00416DB8" w:rsidP="00AC3AA7">
      <w:pPr>
        <w:numPr>
          <w:ilvl w:val="0"/>
          <w:numId w:val="13"/>
        </w:numPr>
        <w:rPr>
          <w:lang w:val="lt-LT"/>
        </w:rPr>
      </w:pPr>
      <w:r w:rsidRPr="00236C66">
        <w:rPr>
          <w:u w:val="single"/>
          <w:lang w:val="lt-LT"/>
        </w:rPr>
        <w:t xml:space="preserve">Iš viso </w:t>
      </w:r>
      <w:r w:rsidR="00311CB3">
        <w:rPr>
          <w:u w:val="single"/>
          <w:lang w:val="lt-LT"/>
        </w:rPr>
        <w:t>17 papildančių elementų</w:t>
      </w:r>
      <w:r w:rsidR="00742909">
        <w:rPr>
          <w:u w:val="single"/>
          <w:lang w:val="lt-LT"/>
        </w:rPr>
        <w:t xml:space="preserve"> </w:t>
      </w:r>
      <w:r w:rsidR="00311CB3">
        <w:rPr>
          <w:u w:val="single"/>
          <w:lang w:val="lt-LT"/>
        </w:rPr>
        <w:t>(</w:t>
      </w:r>
      <w:r w:rsidR="007828B4">
        <w:rPr>
          <w:u w:val="single"/>
          <w:lang w:val="lt-LT"/>
        </w:rPr>
        <w:t xml:space="preserve">EJRŽF Metodikos </w:t>
      </w:r>
      <w:r w:rsidR="00742909">
        <w:rPr>
          <w:u w:val="single"/>
          <w:lang w:val="lt-LT"/>
        </w:rPr>
        <w:t>1 priedo 2 lentelė)</w:t>
      </w:r>
      <w:r w:rsidRPr="00236C66">
        <w:rPr>
          <w:u w:val="single"/>
          <w:lang w:val="lt-LT"/>
        </w:rPr>
        <w:t>, t. y.:</w:t>
      </w:r>
    </w:p>
    <w:p w14:paraId="04894C08" w14:textId="77777777" w:rsidR="00056F79" w:rsidRPr="00236C66" w:rsidRDefault="00416DB8" w:rsidP="00AC3AA7">
      <w:pPr>
        <w:numPr>
          <w:ilvl w:val="0"/>
          <w:numId w:val="14"/>
        </w:numPr>
        <w:rPr>
          <w:lang w:val="lt-LT"/>
        </w:rPr>
      </w:pPr>
      <w:r w:rsidRPr="00236C66">
        <w:rPr>
          <w:lang w:val="lt-LT"/>
        </w:rPr>
        <w:t>Rizikos kriterijai, susiję su geografiniu ryšiu;</w:t>
      </w:r>
    </w:p>
    <w:p w14:paraId="22368CB9" w14:textId="77777777" w:rsidR="00056F79" w:rsidRPr="00236C66" w:rsidRDefault="00416DB8" w:rsidP="00AC3AA7">
      <w:pPr>
        <w:numPr>
          <w:ilvl w:val="0"/>
          <w:numId w:val="14"/>
        </w:numPr>
        <w:rPr>
          <w:lang w:val="lt-LT"/>
        </w:rPr>
      </w:pPr>
      <w:r w:rsidRPr="00236C66">
        <w:rPr>
          <w:lang w:val="lt-LT"/>
        </w:rPr>
        <w:t>Rizikos kriterijai, susiję su ekonominiais ryšiai;</w:t>
      </w:r>
    </w:p>
    <w:p w14:paraId="21C1696E" w14:textId="77777777" w:rsidR="00056F79" w:rsidRPr="00236C66" w:rsidRDefault="00416DB8" w:rsidP="00AC3AA7">
      <w:pPr>
        <w:numPr>
          <w:ilvl w:val="0"/>
          <w:numId w:val="14"/>
        </w:numPr>
        <w:rPr>
          <w:lang w:val="lt-LT"/>
        </w:rPr>
      </w:pPr>
      <w:r w:rsidRPr="00236C66">
        <w:rPr>
          <w:lang w:val="lt-LT"/>
        </w:rPr>
        <w:lastRenderedPageBreak/>
        <w:t>Rizikos kriterijai, susiję su funkciniais ryšiais;</w:t>
      </w:r>
    </w:p>
    <w:p w14:paraId="13F65ABC" w14:textId="77777777" w:rsidR="00056F79" w:rsidRPr="00236C66" w:rsidRDefault="00416DB8" w:rsidP="00AC3AA7">
      <w:pPr>
        <w:numPr>
          <w:ilvl w:val="0"/>
          <w:numId w:val="14"/>
        </w:numPr>
        <w:rPr>
          <w:lang w:val="lt-LT"/>
        </w:rPr>
      </w:pPr>
      <w:r w:rsidRPr="00236C66">
        <w:rPr>
          <w:lang w:val="lt-LT"/>
        </w:rPr>
        <w:t>Rizikos kriterijai, susiję su teisiniais ir (arba) asmeniniais ryšiais;</w:t>
      </w:r>
    </w:p>
    <w:p w14:paraId="6D03937E" w14:textId="77777777" w:rsidR="00056F79" w:rsidRPr="00236C66" w:rsidRDefault="00416DB8" w:rsidP="00AC3AA7">
      <w:pPr>
        <w:numPr>
          <w:ilvl w:val="0"/>
          <w:numId w:val="14"/>
        </w:numPr>
        <w:rPr>
          <w:lang w:val="lt-LT"/>
        </w:rPr>
      </w:pPr>
      <w:r w:rsidRPr="00236C66">
        <w:rPr>
          <w:lang w:val="lt-LT"/>
        </w:rPr>
        <w:t>Rizikos kriterijai, susiję su kitais ryšiais.</w:t>
      </w:r>
    </w:p>
    <w:p w14:paraId="3D3E47A1" w14:textId="77777777" w:rsidR="00AC3AA7" w:rsidRPr="00236C66" w:rsidRDefault="00AC3AA7" w:rsidP="009C1BA3">
      <w:pPr>
        <w:rPr>
          <w:b/>
          <w:lang w:val="lt-LT"/>
        </w:rPr>
      </w:pPr>
    </w:p>
    <w:p w14:paraId="3FDBF595" w14:textId="77777777" w:rsidR="009C1BA3" w:rsidRPr="00236C66" w:rsidRDefault="009C1BA3" w:rsidP="009C1BA3">
      <w:pPr>
        <w:rPr>
          <w:b/>
          <w:bCs/>
          <w:lang w:val="lt-LT"/>
        </w:rPr>
      </w:pPr>
      <w:r w:rsidRPr="00236C66">
        <w:rPr>
          <w:b/>
          <w:bCs/>
          <w:lang w:val="lt-LT"/>
        </w:rPr>
        <w:t>Rizikos kriterijus – VIETA</w:t>
      </w:r>
    </w:p>
    <w:tbl>
      <w:tblPr>
        <w:tblW w:w="5610" w:type="pct"/>
        <w:tblCellMar>
          <w:left w:w="0" w:type="dxa"/>
          <w:right w:w="0" w:type="dxa"/>
        </w:tblCellMar>
        <w:tblLook w:val="0600" w:firstRow="0" w:lastRow="0" w:firstColumn="0" w:lastColumn="0" w:noHBand="1" w:noVBand="1"/>
      </w:tblPr>
      <w:tblGrid>
        <w:gridCol w:w="1518"/>
        <w:gridCol w:w="4709"/>
        <w:gridCol w:w="4252"/>
      </w:tblGrid>
      <w:tr w:rsidR="003C5DD9" w:rsidRPr="00236C66" w14:paraId="1C0B761E" w14:textId="77777777" w:rsidTr="009F4B00">
        <w:trPr>
          <w:trHeight w:val="717"/>
        </w:trPr>
        <w:tc>
          <w:tcPr>
            <w:tcW w:w="724" w:type="pct"/>
            <w:tcBorders>
              <w:top w:val="single" w:sz="8" w:space="0" w:color="000000"/>
              <w:left w:val="single" w:sz="8" w:space="0" w:color="000000"/>
              <w:bottom w:val="single" w:sz="8" w:space="0" w:color="000000"/>
              <w:right w:val="single" w:sz="8" w:space="0" w:color="000000"/>
            </w:tcBorders>
            <w:shd w:val="clear" w:color="auto" w:fill="D9D9D9"/>
            <w:tcMar>
              <w:top w:w="15" w:type="dxa"/>
              <w:left w:w="46" w:type="dxa"/>
              <w:bottom w:w="0" w:type="dxa"/>
              <w:right w:w="46" w:type="dxa"/>
            </w:tcMar>
            <w:hideMark/>
          </w:tcPr>
          <w:p w14:paraId="74692EE4" w14:textId="77777777" w:rsidR="003C5DD9" w:rsidRPr="00236C66" w:rsidRDefault="003C5DD9" w:rsidP="009C1BA3">
            <w:pPr>
              <w:rPr>
                <w:b/>
                <w:bCs/>
                <w:lang w:val="lt-LT"/>
              </w:rPr>
            </w:pPr>
            <w:r w:rsidRPr="00236C66">
              <w:rPr>
                <w:b/>
                <w:bCs/>
                <w:lang w:val="lt-LT"/>
              </w:rPr>
              <w:t>Rizikos kriterijus</w:t>
            </w:r>
          </w:p>
        </w:tc>
        <w:tc>
          <w:tcPr>
            <w:tcW w:w="2247" w:type="pct"/>
            <w:tcBorders>
              <w:top w:val="single" w:sz="8" w:space="0" w:color="000000"/>
              <w:left w:val="single" w:sz="8" w:space="0" w:color="000000"/>
              <w:bottom w:val="single" w:sz="8" w:space="0" w:color="000000"/>
              <w:right w:val="single" w:sz="8" w:space="0" w:color="000000"/>
            </w:tcBorders>
            <w:shd w:val="clear" w:color="auto" w:fill="D9D9D9"/>
            <w:tcMar>
              <w:top w:w="15" w:type="dxa"/>
              <w:left w:w="46" w:type="dxa"/>
              <w:bottom w:w="0" w:type="dxa"/>
              <w:right w:w="46" w:type="dxa"/>
            </w:tcMar>
            <w:hideMark/>
          </w:tcPr>
          <w:p w14:paraId="0238D1E6" w14:textId="77777777" w:rsidR="003C5DD9" w:rsidRPr="00236C66" w:rsidRDefault="003C5DD9" w:rsidP="009C1BA3">
            <w:pPr>
              <w:rPr>
                <w:b/>
                <w:bCs/>
                <w:lang w:val="lt-LT"/>
              </w:rPr>
            </w:pPr>
            <w:r w:rsidRPr="00236C66">
              <w:rPr>
                <w:b/>
                <w:bCs/>
                <w:lang w:val="lt-LT"/>
              </w:rPr>
              <w:t>Rizikos kriterijų detalizuojantys požymiai</w:t>
            </w:r>
          </w:p>
        </w:tc>
        <w:tc>
          <w:tcPr>
            <w:tcW w:w="2029" w:type="pct"/>
            <w:tcBorders>
              <w:top w:val="single" w:sz="8" w:space="0" w:color="000000"/>
              <w:left w:val="single" w:sz="8" w:space="0" w:color="000000"/>
              <w:bottom w:val="single" w:sz="8" w:space="0" w:color="000000"/>
              <w:right w:val="single" w:sz="8" w:space="0" w:color="000000"/>
            </w:tcBorders>
            <w:shd w:val="clear" w:color="auto" w:fill="D9D9D9"/>
          </w:tcPr>
          <w:p w14:paraId="58D91BC7" w14:textId="77777777" w:rsidR="003C5DD9" w:rsidRPr="00236C66" w:rsidRDefault="003C5DD9" w:rsidP="009C1BA3">
            <w:pPr>
              <w:rPr>
                <w:b/>
                <w:bCs/>
                <w:lang w:val="lt-LT"/>
              </w:rPr>
            </w:pPr>
            <w:r w:rsidRPr="00236C66">
              <w:rPr>
                <w:b/>
                <w:bCs/>
                <w:lang w:val="lt-LT"/>
              </w:rPr>
              <w:t>Rizikos kriterijų papildantys elementai</w:t>
            </w:r>
          </w:p>
        </w:tc>
      </w:tr>
      <w:tr w:rsidR="003C5DD9" w:rsidRPr="00236C66" w14:paraId="676E4F7F" w14:textId="77777777" w:rsidTr="009F4B00">
        <w:trPr>
          <w:trHeight w:val="1490"/>
        </w:trPr>
        <w:tc>
          <w:tcPr>
            <w:tcW w:w="724" w:type="pct"/>
            <w:tcBorders>
              <w:top w:val="single" w:sz="8" w:space="0" w:color="000000"/>
              <w:left w:val="single" w:sz="8" w:space="0" w:color="000000"/>
              <w:bottom w:val="single" w:sz="8" w:space="0" w:color="000000"/>
              <w:right w:val="single" w:sz="8" w:space="0" w:color="000000"/>
            </w:tcBorders>
            <w:shd w:val="clear" w:color="auto" w:fill="D9D9D9"/>
            <w:tcMar>
              <w:top w:w="15" w:type="dxa"/>
              <w:left w:w="46" w:type="dxa"/>
              <w:bottom w:w="0" w:type="dxa"/>
              <w:right w:w="46" w:type="dxa"/>
            </w:tcMar>
            <w:hideMark/>
          </w:tcPr>
          <w:p w14:paraId="7EBF18B0" w14:textId="77777777" w:rsidR="003C5DD9" w:rsidRPr="00236C66" w:rsidRDefault="003C5DD9" w:rsidP="003C5DD9">
            <w:pPr>
              <w:ind w:left="39"/>
              <w:jc w:val="both"/>
              <w:rPr>
                <w:lang w:val="lt-LT"/>
              </w:rPr>
            </w:pPr>
            <w:r w:rsidRPr="00236C66">
              <w:rPr>
                <w:b/>
                <w:bCs/>
                <w:color w:val="000000"/>
                <w:lang w:val="lt-LT"/>
              </w:rPr>
              <w:t>Projekto (projektų) įgyvendinimo vieta</w:t>
            </w:r>
          </w:p>
          <w:p w14:paraId="04231632" w14:textId="77777777" w:rsidR="003C5DD9" w:rsidRPr="00236C66" w:rsidRDefault="003C5DD9" w:rsidP="003C5DD9">
            <w:pPr>
              <w:ind w:left="39"/>
              <w:jc w:val="both"/>
              <w:rPr>
                <w:lang w:val="lt-LT"/>
              </w:rPr>
            </w:pPr>
            <w:r w:rsidRPr="00236C66">
              <w:rPr>
                <w:b/>
                <w:bCs/>
                <w:lang w:val="lt-LT"/>
              </w:rPr>
              <w:t>(geografinis ryšys)</w:t>
            </w:r>
          </w:p>
        </w:tc>
        <w:tc>
          <w:tcPr>
            <w:tcW w:w="2247" w:type="pct"/>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14:paraId="34CC2CAE" w14:textId="77777777" w:rsidR="00A04260" w:rsidRPr="005C5FC2" w:rsidRDefault="00A04260" w:rsidP="00A04260">
            <w:pPr>
              <w:tabs>
                <w:tab w:val="left" w:pos="34"/>
                <w:tab w:val="left" w:pos="2302"/>
              </w:tabs>
              <w:suppressAutoHyphens/>
              <w:spacing w:after="0" w:line="240" w:lineRule="auto"/>
              <w:ind w:left="38"/>
              <w:jc w:val="both"/>
              <w:rPr>
                <w:rFonts w:eastAsia="Times New Roman" w:cs="Times New Roman"/>
                <w:i/>
                <w:color w:val="000000"/>
                <w:szCs w:val="24"/>
                <w:u w:val="single"/>
                <w:lang w:eastAsia="lt-LT"/>
              </w:rPr>
            </w:pPr>
            <w:r>
              <w:rPr>
                <w:i/>
                <w:szCs w:val="24"/>
                <w:u w:val="single"/>
              </w:rPr>
              <w:t>Tikrinama t</w:t>
            </w:r>
            <w:r w:rsidRPr="005C5FC2">
              <w:rPr>
                <w:i/>
                <w:szCs w:val="24"/>
                <w:u w:val="single"/>
              </w:rPr>
              <w:t>iek vertinimo, tiek ad</w:t>
            </w:r>
            <w:r>
              <w:rPr>
                <w:i/>
                <w:szCs w:val="24"/>
                <w:u w:val="single"/>
              </w:rPr>
              <w:t>ministravimo ar priežiūros metu</w:t>
            </w:r>
          </w:p>
          <w:p w14:paraId="17DAD858" w14:textId="77777777" w:rsidR="00A04260" w:rsidRPr="000036BA" w:rsidRDefault="00A04260" w:rsidP="00A04260">
            <w:pPr>
              <w:tabs>
                <w:tab w:val="left" w:pos="34"/>
                <w:tab w:val="left" w:pos="2302"/>
              </w:tabs>
              <w:suppressAutoHyphens/>
              <w:spacing w:after="0" w:line="240" w:lineRule="auto"/>
              <w:ind w:left="38"/>
              <w:jc w:val="both"/>
              <w:rPr>
                <w:rFonts w:eastAsia="Times New Roman" w:cs="Times New Roman"/>
                <w:color w:val="000000"/>
                <w:szCs w:val="24"/>
                <w:lang w:eastAsia="lt-LT"/>
              </w:rPr>
            </w:pPr>
            <w:r w:rsidRPr="000036BA">
              <w:rPr>
                <w:rFonts w:eastAsia="Times New Roman" w:cs="Times New Roman"/>
                <w:color w:val="000000"/>
                <w:szCs w:val="24"/>
                <w:lang w:eastAsia="lt-LT"/>
              </w:rPr>
              <w:t>1</w:t>
            </w:r>
            <w:r>
              <w:rPr>
                <w:rFonts w:eastAsia="Times New Roman" w:cs="Times New Roman"/>
                <w:color w:val="000000"/>
                <w:szCs w:val="24"/>
                <w:lang w:eastAsia="lt-LT"/>
              </w:rPr>
              <w:t>.</w:t>
            </w:r>
            <w:r w:rsidRPr="000036BA">
              <w:rPr>
                <w:rFonts w:eastAsia="Times New Roman" w:cs="Times New Roman"/>
                <w:color w:val="000000"/>
                <w:szCs w:val="24"/>
                <w:lang w:eastAsia="lt-LT"/>
              </w:rPr>
              <w:t xml:space="preserve"> Keli (2 ir daugiau) </w:t>
            </w:r>
            <w:r>
              <w:rPr>
                <w:rFonts w:eastAsia="Times New Roman" w:cs="Times New Roman"/>
                <w:color w:val="000000"/>
                <w:szCs w:val="24"/>
                <w:lang w:eastAsia="lt-LT"/>
              </w:rPr>
              <w:t>juridiniai ir (arba)</w:t>
            </w:r>
            <w:r w:rsidRPr="000036BA">
              <w:rPr>
                <w:rFonts w:eastAsia="Times New Roman" w:cs="Times New Roman"/>
                <w:color w:val="000000"/>
                <w:szCs w:val="24"/>
                <w:lang w:eastAsia="lt-LT"/>
              </w:rPr>
              <w:t xml:space="preserve"> fiziniai asmenys planuoja įgyvendinti</w:t>
            </w:r>
            <w:r>
              <w:rPr>
                <w:rFonts w:eastAsia="Times New Roman" w:cs="Times New Roman"/>
                <w:color w:val="000000"/>
                <w:szCs w:val="24"/>
                <w:lang w:eastAsia="lt-LT"/>
              </w:rPr>
              <w:t xml:space="preserve"> ir (arba)</w:t>
            </w:r>
            <w:r w:rsidRPr="000036BA">
              <w:rPr>
                <w:rFonts w:eastAsia="Times New Roman" w:cs="Times New Roman"/>
                <w:color w:val="000000"/>
                <w:szCs w:val="24"/>
                <w:lang w:eastAsia="lt-LT"/>
              </w:rPr>
              <w:t xml:space="preserve"> įgyvendina projektus tuose pačiuose pastatuose</w:t>
            </w:r>
            <w:r>
              <w:rPr>
                <w:rFonts w:eastAsia="Times New Roman" w:cs="Times New Roman"/>
                <w:color w:val="000000"/>
                <w:szCs w:val="24"/>
                <w:lang w:eastAsia="lt-LT"/>
              </w:rPr>
              <w:t xml:space="preserve"> ir (arba)</w:t>
            </w:r>
            <w:r w:rsidRPr="000036BA">
              <w:rPr>
                <w:rFonts w:eastAsia="Times New Roman" w:cs="Times New Roman"/>
                <w:color w:val="000000"/>
                <w:szCs w:val="24"/>
                <w:lang w:eastAsia="lt-LT"/>
              </w:rPr>
              <w:t xml:space="preserve"> tuose pačiuose</w:t>
            </w:r>
            <w:r>
              <w:rPr>
                <w:rFonts w:eastAsia="Times New Roman" w:cs="Times New Roman"/>
                <w:color w:val="000000"/>
                <w:szCs w:val="24"/>
                <w:lang w:eastAsia="lt-LT"/>
              </w:rPr>
              <w:t xml:space="preserve"> </w:t>
            </w:r>
            <w:r w:rsidRPr="000036BA">
              <w:rPr>
                <w:rFonts w:eastAsia="Times New Roman" w:cs="Times New Roman"/>
                <w:color w:val="000000"/>
                <w:szCs w:val="24"/>
                <w:lang w:eastAsia="lt-LT"/>
              </w:rPr>
              <w:t>žemės sklypuose</w:t>
            </w:r>
            <w:r>
              <w:rPr>
                <w:rFonts w:eastAsia="Times New Roman" w:cs="Times New Roman"/>
                <w:color w:val="000000"/>
                <w:szCs w:val="24"/>
                <w:lang w:eastAsia="lt-LT"/>
              </w:rPr>
              <w:t xml:space="preserve"> (</w:t>
            </w:r>
            <w:r w:rsidRPr="007D5EB5">
              <w:t>nuosavybės, nuomos arba kitais teisėtais valdymo pagrindais</w:t>
            </w:r>
            <w:r>
              <w:t>, išskyrus kai jie priklauso Lietuvos Respublikai)</w:t>
            </w:r>
            <w:r w:rsidRPr="000036BA">
              <w:rPr>
                <w:rFonts w:eastAsia="Times New Roman" w:cs="Times New Roman"/>
                <w:color w:val="000000"/>
                <w:szCs w:val="24"/>
                <w:lang w:eastAsia="lt-LT"/>
              </w:rPr>
              <w:t xml:space="preserve"> </w:t>
            </w:r>
            <w:r>
              <w:rPr>
                <w:rFonts w:eastAsia="Times New Roman" w:cs="Times New Roman"/>
                <w:color w:val="000000"/>
                <w:szCs w:val="24"/>
                <w:lang w:eastAsia="lt-LT"/>
              </w:rPr>
              <w:t>(turi atitikti Metodikos priedo 2 lentelės 4 papildantį elementą).</w:t>
            </w:r>
          </w:p>
          <w:p w14:paraId="41AA663C" w14:textId="77777777" w:rsidR="00A04260" w:rsidRDefault="00A04260" w:rsidP="00A04260">
            <w:pPr>
              <w:tabs>
                <w:tab w:val="left" w:pos="2302"/>
              </w:tabs>
              <w:suppressAutoHyphens/>
              <w:spacing w:after="0" w:line="240" w:lineRule="auto"/>
              <w:ind w:left="38"/>
              <w:jc w:val="both"/>
              <w:rPr>
                <w:rFonts w:eastAsia="Times New Roman" w:cs="Times New Roman"/>
                <w:color w:val="000000"/>
                <w:szCs w:val="24"/>
                <w:lang w:eastAsia="lt-LT"/>
              </w:rPr>
            </w:pPr>
            <w:r>
              <w:rPr>
                <w:rFonts w:eastAsia="Times New Roman" w:cs="Times New Roman"/>
                <w:color w:val="000000"/>
                <w:szCs w:val="24"/>
                <w:lang w:eastAsia="lt-LT"/>
              </w:rPr>
              <w:t>2. K</w:t>
            </w:r>
            <w:r w:rsidRPr="000036BA">
              <w:rPr>
                <w:rFonts w:eastAsia="Times New Roman" w:cs="Times New Roman"/>
                <w:color w:val="000000"/>
                <w:szCs w:val="24"/>
                <w:lang w:eastAsia="lt-LT"/>
              </w:rPr>
              <w:t>eli</w:t>
            </w:r>
            <w:r>
              <w:rPr>
                <w:rFonts w:eastAsia="Times New Roman" w:cs="Times New Roman"/>
                <w:color w:val="000000"/>
                <w:szCs w:val="24"/>
                <w:lang w:eastAsia="lt-LT"/>
              </w:rPr>
              <w:t>ų</w:t>
            </w:r>
            <w:r w:rsidRPr="000036BA">
              <w:rPr>
                <w:rFonts w:eastAsia="Times New Roman" w:cs="Times New Roman"/>
                <w:color w:val="000000"/>
                <w:szCs w:val="24"/>
                <w:lang w:eastAsia="lt-LT"/>
              </w:rPr>
              <w:t xml:space="preserve"> </w:t>
            </w:r>
            <w:r>
              <w:rPr>
                <w:rFonts w:eastAsia="Times New Roman" w:cs="Times New Roman"/>
                <w:color w:val="000000"/>
                <w:szCs w:val="24"/>
                <w:lang w:eastAsia="lt-LT"/>
              </w:rPr>
              <w:t>juridinių ir (arba)</w:t>
            </w:r>
            <w:r w:rsidRPr="000036BA">
              <w:rPr>
                <w:rFonts w:eastAsia="Times New Roman" w:cs="Times New Roman"/>
                <w:color w:val="000000"/>
                <w:szCs w:val="24"/>
                <w:lang w:eastAsia="lt-LT"/>
              </w:rPr>
              <w:t xml:space="preserve"> fizini</w:t>
            </w:r>
            <w:r>
              <w:rPr>
                <w:rFonts w:eastAsia="Times New Roman" w:cs="Times New Roman"/>
                <w:color w:val="000000"/>
                <w:szCs w:val="24"/>
                <w:lang w:eastAsia="lt-LT"/>
              </w:rPr>
              <w:t>ų</w:t>
            </w:r>
            <w:r w:rsidRPr="000036BA">
              <w:rPr>
                <w:rFonts w:eastAsia="Times New Roman" w:cs="Times New Roman"/>
                <w:color w:val="000000"/>
                <w:szCs w:val="24"/>
                <w:lang w:eastAsia="lt-LT"/>
              </w:rPr>
              <w:t xml:space="preserve"> asmen</w:t>
            </w:r>
            <w:r>
              <w:rPr>
                <w:rFonts w:eastAsia="Times New Roman" w:cs="Times New Roman"/>
                <w:color w:val="000000"/>
                <w:szCs w:val="24"/>
                <w:lang w:eastAsia="lt-LT"/>
              </w:rPr>
              <w:t>ų</w:t>
            </w:r>
            <w:r w:rsidRPr="000036BA">
              <w:rPr>
                <w:rFonts w:eastAsia="Times New Roman" w:cs="Times New Roman"/>
                <w:color w:val="000000"/>
                <w:szCs w:val="24"/>
                <w:lang w:eastAsia="lt-LT"/>
              </w:rPr>
              <w:t xml:space="preserve"> </w:t>
            </w:r>
            <w:r>
              <w:rPr>
                <w:rFonts w:eastAsia="Times New Roman" w:cs="Times New Roman"/>
                <w:color w:val="000000"/>
                <w:szCs w:val="24"/>
                <w:lang w:eastAsia="lt-LT"/>
              </w:rPr>
              <w:t>projekto (-ų) registracijos vieta ta pati (turi atitikti Metodikos priedo 2 lentelės 2 ir (arba) 3 papildantį elementą).</w:t>
            </w:r>
          </w:p>
          <w:p w14:paraId="4120E377" w14:textId="77777777" w:rsidR="00A04260" w:rsidRDefault="00A04260" w:rsidP="00A04260">
            <w:pPr>
              <w:tabs>
                <w:tab w:val="left" w:pos="2302"/>
              </w:tabs>
              <w:suppressAutoHyphens/>
              <w:spacing w:after="0" w:line="240" w:lineRule="auto"/>
              <w:ind w:left="38"/>
              <w:jc w:val="both"/>
              <w:rPr>
                <w:rFonts w:eastAsia="Times New Roman" w:cs="Times New Roman"/>
                <w:color w:val="000000"/>
                <w:szCs w:val="24"/>
                <w:lang w:eastAsia="lt-LT"/>
              </w:rPr>
            </w:pPr>
            <w:r>
              <w:rPr>
                <w:rFonts w:eastAsia="Times New Roman" w:cs="Times New Roman"/>
                <w:color w:val="000000"/>
                <w:szCs w:val="24"/>
                <w:lang w:eastAsia="lt-LT"/>
              </w:rPr>
              <w:t>3.</w:t>
            </w:r>
            <w:r w:rsidRPr="000036BA">
              <w:rPr>
                <w:rFonts w:eastAsia="Times New Roman" w:cs="Times New Roman"/>
                <w:color w:val="000000"/>
                <w:szCs w:val="24"/>
                <w:lang w:eastAsia="lt-LT"/>
              </w:rPr>
              <w:t xml:space="preserve"> </w:t>
            </w:r>
            <w:r>
              <w:rPr>
                <w:rFonts w:eastAsia="Times New Roman" w:cs="Times New Roman"/>
                <w:color w:val="000000"/>
                <w:szCs w:val="24"/>
                <w:lang w:eastAsia="lt-LT"/>
              </w:rPr>
              <w:t>K</w:t>
            </w:r>
            <w:r w:rsidRPr="000036BA">
              <w:rPr>
                <w:rFonts w:eastAsia="Times New Roman" w:cs="Times New Roman"/>
                <w:color w:val="000000"/>
                <w:szCs w:val="24"/>
                <w:lang w:eastAsia="lt-LT"/>
              </w:rPr>
              <w:t>eli projektai įgyvendinami gretimuose (t. y. šalia esančiuose, kaimyniniuose) žemės sklypuose</w:t>
            </w:r>
            <w:r>
              <w:rPr>
                <w:rFonts w:eastAsia="Times New Roman" w:cs="Times New Roman"/>
                <w:color w:val="000000"/>
                <w:szCs w:val="24"/>
                <w:lang w:eastAsia="lt-LT"/>
              </w:rPr>
              <w:t xml:space="preserve"> ar</w:t>
            </w:r>
            <w:r w:rsidRPr="000036BA">
              <w:rPr>
                <w:rFonts w:eastAsia="Times New Roman" w:cs="Times New Roman"/>
                <w:color w:val="000000"/>
                <w:szCs w:val="24"/>
                <w:lang w:eastAsia="lt-LT"/>
              </w:rPr>
              <w:t xml:space="preserve"> žemės sklypai ribojasi vienas su kitu</w:t>
            </w:r>
            <w:r>
              <w:rPr>
                <w:rFonts w:eastAsia="Times New Roman" w:cs="Times New Roman"/>
                <w:color w:val="000000"/>
                <w:szCs w:val="24"/>
                <w:lang w:eastAsia="lt-LT"/>
              </w:rPr>
              <w:t>,</w:t>
            </w:r>
            <w:r w:rsidRPr="000036BA">
              <w:rPr>
                <w:rFonts w:eastAsia="Times New Roman" w:cs="Times New Roman"/>
                <w:color w:val="000000"/>
                <w:szCs w:val="24"/>
                <w:lang w:eastAsia="lt-LT"/>
              </w:rPr>
              <w:t xml:space="preserve"> arba žemės sklypai priklauso tiems patiems subjektams</w:t>
            </w:r>
            <w:r>
              <w:rPr>
                <w:rFonts w:eastAsia="Times New Roman" w:cs="Times New Roman"/>
                <w:color w:val="000000"/>
                <w:szCs w:val="24"/>
                <w:lang w:eastAsia="lt-LT"/>
              </w:rPr>
              <w:t xml:space="preserve"> (</w:t>
            </w:r>
            <w:r w:rsidRPr="007D5EB5">
              <w:t>nuosavybės, nuomos arba kitais teisėtais valdymo pagrindais</w:t>
            </w:r>
            <w:r>
              <w:t>, išskyrus, kai jie priklauso Lietuvos Respublikai)</w:t>
            </w:r>
            <w:r w:rsidRPr="000036BA">
              <w:rPr>
                <w:rFonts w:eastAsia="Times New Roman" w:cs="Times New Roman"/>
                <w:color w:val="000000"/>
                <w:szCs w:val="24"/>
                <w:lang w:eastAsia="lt-LT"/>
              </w:rPr>
              <w:t xml:space="preserve"> (nuosavybės, nuomos arba kitais teisėtais valdymo pagrindais) (pvz.</w:t>
            </w:r>
            <w:r>
              <w:rPr>
                <w:rFonts w:eastAsia="Times New Roman" w:cs="Times New Roman"/>
                <w:color w:val="000000"/>
                <w:szCs w:val="24"/>
                <w:lang w:eastAsia="lt-LT"/>
              </w:rPr>
              <w:t>,</w:t>
            </w:r>
            <w:r w:rsidRPr="000036BA">
              <w:rPr>
                <w:rFonts w:eastAsia="Times New Roman" w:cs="Times New Roman"/>
                <w:color w:val="000000"/>
                <w:szCs w:val="24"/>
                <w:lang w:eastAsia="lt-LT"/>
              </w:rPr>
              <w:t xml:space="preserve"> pagal VĮ Registrų centro duomenis)</w:t>
            </w:r>
            <w:r>
              <w:rPr>
                <w:rFonts w:eastAsia="Times New Roman" w:cs="Times New Roman"/>
                <w:color w:val="000000"/>
                <w:szCs w:val="24"/>
                <w:lang w:eastAsia="lt-LT"/>
              </w:rPr>
              <w:t xml:space="preserve"> (turi atitikti Metodikos priedo 2 lentelės 1 ir (arba) 4 papildantį elementą).</w:t>
            </w:r>
          </w:p>
          <w:p w14:paraId="3049E121" w14:textId="611D1C1B" w:rsidR="003C5DD9" w:rsidRPr="00236C66" w:rsidRDefault="003C5DD9" w:rsidP="00236C66">
            <w:pPr>
              <w:ind w:left="38"/>
              <w:jc w:val="both"/>
              <w:rPr>
                <w:lang w:val="lt-LT"/>
              </w:rPr>
            </w:pPr>
          </w:p>
        </w:tc>
        <w:tc>
          <w:tcPr>
            <w:tcW w:w="2029" w:type="pct"/>
            <w:tcBorders>
              <w:top w:val="single" w:sz="8" w:space="0" w:color="000000"/>
              <w:left w:val="single" w:sz="8" w:space="0" w:color="000000"/>
              <w:bottom w:val="single" w:sz="8" w:space="0" w:color="000000"/>
              <w:right w:val="single" w:sz="8" w:space="0" w:color="000000"/>
            </w:tcBorders>
          </w:tcPr>
          <w:p w14:paraId="1D4E7F17" w14:textId="58ECF9E7" w:rsidR="003C5DD9" w:rsidRPr="00236C66" w:rsidRDefault="00A04260" w:rsidP="003C5DD9">
            <w:pPr>
              <w:ind w:left="38"/>
              <w:jc w:val="both"/>
              <w:rPr>
                <w:lang w:val="lt-LT"/>
              </w:rPr>
            </w:pPr>
            <w:r>
              <w:rPr>
                <w:iCs/>
                <w:szCs w:val="24"/>
              </w:rPr>
              <w:t xml:space="preserve">Vertinant neteisėtas sąlygas </w:t>
            </w:r>
            <w:r>
              <w:rPr>
                <w:rFonts w:eastAsia="Times New Roman" w:cs="Times New Roman"/>
                <w:szCs w:val="24"/>
              </w:rPr>
              <w:t>taip pat reikalinga įvertinti visus Metodikos 6, 7 punktuose nurodytus elementus ir požymius.</w:t>
            </w:r>
          </w:p>
        </w:tc>
      </w:tr>
    </w:tbl>
    <w:p w14:paraId="0DECB98B" w14:textId="77777777" w:rsidR="009C1BA3" w:rsidRPr="00236C66" w:rsidRDefault="009C1BA3" w:rsidP="009C1BA3">
      <w:pPr>
        <w:rPr>
          <w:b/>
          <w:bCs/>
          <w:lang w:val="lt-LT"/>
        </w:rPr>
      </w:pPr>
      <w:r w:rsidRPr="00236C66">
        <w:rPr>
          <w:b/>
          <w:bCs/>
          <w:noProof/>
          <w:lang w:val="lt-LT" w:eastAsia="lt-LT"/>
        </w:rPr>
        <w:lastRenderedPageBreak/>
        <w:drawing>
          <wp:inline distT="0" distB="0" distL="0" distR="0" wp14:anchorId="3CFFD042" wp14:editId="3CE53697">
            <wp:extent cx="2762250" cy="2520315"/>
            <wp:effectExtent l="0" t="0" r="0" b="0"/>
            <wp:docPr id="71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4" name="Picture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8619" cy="2526126"/>
                    </a:xfrm>
                    <a:prstGeom prst="rect">
                      <a:avLst/>
                    </a:prstGeom>
                    <a:noFill/>
                    <a:ln>
                      <a:noFill/>
                    </a:ln>
                    <a:extLst/>
                  </pic:spPr>
                </pic:pic>
              </a:graphicData>
            </a:graphic>
          </wp:inline>
        </w:drawing>
      </w:r>
      <w:r w:rsidRPr="00236C66">
        <w:rPr>
          <w:b/>
          <w:bCs/>
          <w:noProof/>
          <w:lang w:val="lt-LT" w:eastAsia="lt-LT"/>
        </w:rPr>
        <w:drawing>
          <wp:inline distT="0" distB="0" distL="0" distR="0" wp14:anchorId="406C04B0" wp14:editId="0AFCB8DF">
            <wp:extent cx="3095625" cy="2513965"/>
            <wp:effectExtent l="0" t="0" r="9525" b="635"/>
            <wp:docPr id="7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 name="Picture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7228" cy="2523388"/>
                    </a:xfrm>
                    <a:prstGeom prst="rect">
                      <a:avLst/>
                    </a:prstGeom>
                    <a:noFill/>
                    <a:ln>
                      <a:noFill/>
                    </a:ln>
                    <a:extLst/>
                  </pic:spPr>
                </pic:pic>
              </a:graphicData>
            </a:graphic>
          </wp:inline>
        </w:drawing>
      </w:r>
    </w:p>
    <w:p w14:paraId="4D96CD61" w14:textId="77777777" w:rsidR="009F4B00" w:rsidRDefault="009F4B00" w:rsidP="009C1BA3">
      <w:pPr>
        <w:rPr>
          <w:b/>
          <w:bCs/>
          <w:lang w:val="lt-LT"/>
        </w:rPr>
      </w:pPr>
    </w:p>
    <w:p w14:paraId="2D51F1CF" w14:textId="77777777" w:rsidR="009C1BA3" w:rsidRPr="00236C66" w:rsidRDefault="009C1BA3" w:rsidP="009C1BA3">
      <w:pPr>
        <w:rPr>
          <w:b/>
          <w:bCs/>
          <w:lang w:val="lt-LT"/>
        </w:rPr>
      </w:pPr>
      <w:r w:rsidRPr="00236C66">
        <w:rPr>
          <w:b/>
          <w:bCs/>
          <w:lang w:val="lt-LT"/>
        </w:rPr>
        <w:t xml:space="preserve">Rizikos kriterijus </w:t>
      </w:r>
      <w:r w:rsidR="003C5DD9" w:rsidRPr="00236C66">
        <w:rPr>
          <w:b/>
          <w:bCs/>
          <w:lang w:val="lt-LT"/>
        </w:rPr>
        <w:t>–</w:t>
      </w:r>
      <w:r w:rsidRPr="00236C66">
        <w:rPr>
          <w:b/>
          <w:bCs/>
          <w:lang w:val="lt-LT"/>
        </w:rPr>
        <w:t xml:space="preserve"> VEIKLA</w:t>
      </w:r>
    </w:p>
    <w:tbl>
      <w:tblPr>
        <w:tblW w:w="5458" w:type="pct"/>
        <w:tblCellMar>
          <w:left w:w="0" w:type="dxa"/>
          <w:right w:w="0" w:type="dxa"/>
        </w:tblCellMar>
        <w:tblLook w:val="0600" w:firstRow="0" w:lastRow="0" w:firstColumn="0" w:lastColumn="0" w:noHBand="1" w:noVBand="1"/>
      </w:tblPr>
      <w:tblGrid>
        <w:gridCol w:w="1517"/>
        <w:gridCol w:w="4994"/>
        <w:gridCol w:w="3685"/>
      </w:tblGrid>
      <w:tr w:rsidR="003C5DD9" w:rsidRPr="00236C66" w14:paraId="7E690008" w14:textId="77777777" w:rsidTr="008E7076">
        <w:trPr>
          <w:trHeight w:val="717"/>
        </w:trPr>
        <w:tc>
          <w:tcPr>
            <w:tcW w:w="744" w:type="pct"/>
            <w:tcBorders>
              <w:top w:val="single" w:sz="8" w:space="0" w:color="000000"/>
              <w:left w:val="single" w:sz="8" w:space="0" w:color="000000"/>
              <w:bottom w:val="single" w:sz="8" w:space="0" w:color="000000"/>
              <w:right w:val="single" w:sz="8" w:space="0" w:color="000000"/>
            </w:tcBorders>
            <w:shd w:val="clear" w:color="auto" w:fill="D9D9D9"/>
            <w:tcMar>
              <w:top w:w="15" w:type="dxa"/>
              <w:left w:w="46" w:type="dxa"/>
              <w:bottom w:w="0" w:type="dxa"/>
              <w:right w:w="46" w:type="dxa"/>
            </w:tcMar>
            <w:hideMark/>
          </w:tcPr>
          <w:p w14:paraId="3BB6576F" w14:textId="77777777" w:rsidR="003C5DD9" w:rsidRPr="00236C66" w:rsidRDefault="003C5DD9" w:rsidP="008E7076">
            <w:pPr>
              <w:rPr>
                <w:b/>
                <w:bCs/>
                <w:lang w:val="lt-LT"/>
              </w:rPr>
            </w:pPr>
            <w:r w:rsidRPr="00236C66">
              <w:rPr>
                <w:b/>
                <w:bCs/>
                <w:lang w:val="lt-LT"/>
              </w:rPr>
              <w:t>Rizikos kriterijus</w:t>
            </w:r>
          </w:p>
        </w:tc>
        <w:tc>
          <w:tcPr>
            <w:tcW w:w="2449" w:type="pct"/>
            <w:tcBorders>
              <w:top w:val="single" w:sz="8" w:space="0" w:color="000000"/>
              <w:left w:val="single" w:sz="8" w:space="0" w:color="000000"/>
              <w:bottom w:val="single" w:sz="8" w:space="0" w:color="000000"/>
              <w:right w:val="single" w:sz="8" w:space="0" w:color="000000"/>
            </w:tcBorders>
            <w:shd w:val="clear" w:color="auto" w:fill="D9D9D9"/>
            <w:tcMar>
              <w:top w:w="15" w:type="dxa"/>
              <w:left w:w="46" w:type="dxa"/>
              <w:bottom w:w="0" w:type="dxa"/>
              <w:right w:w="46" w:type="dxa"/>
            </w:tcMar>
            <w:hideMark/>
          </w:tcPr>
          <w:p w14:paraId="5D4510DE" w14:textId="77777777" w:rsidR="003C5DD9" w:rsidRPr="00236C66" w:rsidRDefault="003C5DD9" w:rsidP="008E7076">
            <w:pPr>
              <w:rPr>
                <w:b/>
                <w:bCs/>
                <w:lang w:val="lt-LT"/>
              </w:rPr>
            </w:pPr>
            <w:r w:rsidRPr="00236C66">
              <w:rPr>
                <w:b/>
                <w:bCs/>
                <w:lang w:val="lt-LT"/>
              </w:rPr>
              <w:t>Rizikos kriterijų detalizuojantys požymiai</w:t>
            </w:r>
          </w:p>
        </w:tc>
        <w:tc>
          <w:tcPr>
            <w:tcW w:w="1807" w:type="pct"/>
            <w:tcBorders>
              <w:top w:val="single" w:sz="8" w:space="0" w:color="000000"/>
              <w:left w:val="single" w:sz="8" w:space="0" w:color="000000"/>
              <w:bottom w:val="single" w:sz="8" w:space="0" w:color="000000"/>
              <w:right w:val="single" w:sz="8" w:space="0" w:color="000000"/>
            </w:tcBorders>
            <w:shd w:val="clear" w:color="auto" w:fill="D9D9D9"/>
          </w:tcPr>
          <w:p w14:paraId="3DA502CB" w14:textId="77777777" w:rsidR="003C5DD9" w:rsidRPr="00236C66" w:rsidRDefault="003C5DD9" w:rsidP="008E7076">
            <w:pPr>
              <w:rPr>
                <w:b/>
                <w:bCs/>
                <w:lang w:val="lt-LT"/>
              </w:rPr>
            </w:pPr>
            <w:r w:rsidRPr="00236C66">
              <w:rPr>
                <w:b/>
                <w:bCs/>
                <w:lang w:val="lt-LT"/>
              </w:rPr>
              <w:t>Rizikos kriterijų papildantys elementai</w:t>
            </w:r>
          </w:p>
        </w:tc>
      </w:tr>
      <w:tr w:rsidR="003C5DD9" w:rsidRPr="00236C66" w14:paraId="1D0D800D" w14:textId="77777777" w:rsidTr="008E7076">
        <w:trPr>
          <w:trHeight w:val="1490"/>
        </w:trPr>
        <w:tc>
          <w:tcPr>
            <w:tcW w:w="744" w:type="pct"/>
            <w:tcBorders>
              <w:top w:val="single" w:sz="8" w:space="0" w:color="000000"/>
              <w:left w:val="single" w:sz="8" w:space="0" w:color="000000"/>
              <w:bottom w:val="single" w:sz="8" w:space="0" w:color="000000"/>
              <w:right w:val="single" w:sz="8" w:space="0" w:color="000000"/>
            </w:tcBorders>
            <w:shd w:val="clear" w:color="auto" w:fill="D9D9D9"/>
            <w:tcMar>
              <w:top w:w="15" w:type="dxa"/>
              <w:left w:w="46" w:type="dxa"/>
              <w:bottom w:w="0" w:type="dxa"/>
              <w:right w:w="46" w:type="dxa"/>
            </w:tcMar>
            <w:hideMark/>
          </w:tcPr>
          <w:p w14:paraId="1D332E64" w14:textId="77777777" w:rsidR="003C5DD9" w:rsidRPr="00236C66" w:rsidRDefault="003C5DD9" w:rsidP="003C5DD9">
            <w:pPr>
              <w:ind w:left="39"/>
              <w:jc w:val="both"/>
              <w:rPr>
                <w:lang w:val="lt-LT"/>
              </w:rPr>
            </w:pPr>
            <w:r w:rsidRPr="00236C66">
              <w:rPr>
                <w:b/>
                <w:bCs/>
                <w:color w:val="000000"/>
                <w:lang w:val="lt-LT"/>
              </w:rPr>
              <w:t>Projekte (projektuose) numatyta vykdyti arba vykdoma veikla</w:t>
            </w:r>
          </w:p>
          <w:p w14:paraId="4F8772FE" w14:textId="77777777" w:rsidR="003C5DD9" w:rsidRPr="00236C66" w:rsidRDefault="003C5DD9" w:rsidP="003C5DD9">
            <w:pPr>
              <w:ind w:left="39"/>
              <w:jc w:val="both"/>
              <w:rPr>
                <w:lang w:val="lt-LT"/>
              </w:rPr>
            </w:pPr>
            <w:r w:rsidRPr="00236C66">
              <w:rPr>
                <w:b/>
                <w:bCs/>
                <w:color w:val="000000"/>
                <w:lang w:val="lt-LT"/>
              </w:rPr>
              <w:t>(ekonominis ryšys)</w:t>
            </w:r>
          </w:p>
        </w:tc>
        <w:tc>
          <w:tcPr>
            <w:tcW w:w="2449" w:type="pct"/>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14:paraId="75A1AFCC" w14:textId="77777777" w:rsidR="00A04260" w:rsidRDefault="00A04260" w:rsidP="00A04260">
            <w:pPr>
              <w:tabs>
                <w:tab w:val="left" w:pos="0"/>
                <w:tab w:val="left" w:pos="63"/>
                <w:tab w:val="left" w:pos="2302"/>
              </w:tabs>
              <w:suppressAutoHyphens/>
              <w:spacing w:after="0" w:line="240" w:lineRule="auto"/>
              <w:ind w:left="5"/>
              <w:jc w:val="both"/>
              <w:rPr>
                <w:rFonts w:eastAsia="Times New Roman" w:cs="Times New Roman"/>
                <w:color w:val="000000"/>
                <w:szCs w:val="24"/>
                <w:lang w:eastAsia="lt-LT"/>
              </w:rPr>
            </w:pPr>
            <w:r>
              <w:rPr>
                <w:i/>
                <w:szCs w:val="24"/>
                <w:u w:val="single"/>
              </w:rPr>
              <w:t>Tikrinama t</w:t>
            </w:r>
            <w:r w:rsidRPr="005C5FC2">
              <w:rPr>
                <w:i/>
                <w:szCs w:val="24"/>
                <w:u w:val="single"/>
              </w:rPr>
              <w:t>iek vertinimo, tiek ad</w:t>
            </w:r>
            <w:r>
              <w:rPr>
                <w:i/>
                <w:szCs w:val="24"/>
                <w:u w:val="single"/>
              </w:rPr>
              <w:t>ministravimo ar priežiūros metu</w:t>
            </w:r>
          </w:p>
          <w:p w14:paraId="56E22A7B" w14:textId="77777777" w:rsidR="00A04260" w:rsidRDefault="00A04260" w:rsidP="00A04260">
            <w:pPr>
              <w:tabs>
                <w:tab w:val="left" w:pos="0"/>
                <w:tab w:val="left" w:pos="63"/>
                <w:tab w:val="left" w:pos="2302"/>
              </w:tabs>
              <w:suppressAutoHyphens/>
              <w:spacing w:after="0" w:line="240" w:lineRule="auto"/>
              <w:ind w:left="5"/>
              <w:jc w:val="both"/>
              <w:rPr>
                <w:rFonts w:eastAsia="Times New Roman" w:cs="Times New Roman"/>
                <w:color w:val="000000"/>
                <w:szCs w:val="24"/>
                <w:lang w:eastAsia="lt-LT"/>
              </w:rPr>
            </w:pPr>
            <w:r w:rsidRPr="000036BA">
              <w:rPr>
                <w:rFonts w:eastAsia="Times New Roman" w:cs="Times New Roman"/>
                <w:color w:val="000000"/>
                <w:szCs w:val="24"/>
                <w:lang w:eastAsia="lt-LT"/>
              </w:rPr>
              <w:t>Skirtingų pareiškėjų</w:t>
            </w:r>
            <w:r>
              <w:rPr>
                <w:rFonts w:eastAsia="Times New Roman" w:cs="Times New Roman"/>
                <w:color w:val="000000"/>
                <w:szCs w:val="24"/>
                <w:lang w:eastAsia="lt-LT"/>
              </w:rPr>
              <w:t xml:space="preserve"> ir (arba)</w:t>
            </w:r>
            <w:r w:rsidRPr="000036BA">
              <w:rPr>
                <w:rFonts w:eastAsia="Times New Roman" w:cs="Times New Roman"/>
                <w:color w:val="000000"/>
                <w:szCs w:val="24"/>
                <w:lang w:eastAsia="lt-LT"/>
              </w:rPr>
              <w:t xml:space="preserve"> paramos gavėjų </w:t>
            </w:r>
            <w:r>
              <w:rPr>
                <w:rFonts w:eastAsia="Times New Roman" w:cs="Times New Roman"/>
                <w:color w:val="000000"/>
                <w:szCs w:val="24"/>
                <w:lang w:eastAsia="lt-LT"/>
              </w:rPr>
              <w:t>(juridinių ir (arba)</w:t>
            </w:r>
            <w:r w:rsidRPr="000036BA">
              <w:rPr>
                <w:rFonts w:eastAsia="Times New Roman" w:cs="Times New Roman"/>
                <w:color w:val="000000"/>
                <w:szCs w:val="24"/>
                <w:lang w:eastAsia="lt-LT"/>
              </w:rPr>
              <w:t xml:space="preserve"> fizini</w:t>
            </w:r>
            <w:r>
              <w:rPr>
                <w:rFonts w:eastAsia="Times New Roman" w:cs="Times New Roman"/>
                <w:color w:val="000000"/>
                <w:szCs w:val="24"/>
                <w:lang w:eastAsia="lt-LT"/>
              </w:rPr>
              <w:t>ų</w:t>
            </w:r>
            <w:r w:rsidRPr="000036BA">
              <w:rPr>
                <w:rFonts w:eastAsia="Times New Roman" w:cs="Times New Roman"/>
                <w:color w:val="000000"/>
                <w:szCs w:val="24"/>
                <w:lang w:eastAsia="lt-LT"/>
              </w:rPr>
              <w:t xml:space="preserve"> asmen</w:t>
            </w:r>
            <w:r>
              <w:rPr>
                <w:rFonts w:eastAsia="Times New Roman" w:cs="Times New Roman"/>
                <w:color w:val="000000"/>
                <w:szCs w:val="24"/>
                <w:lang w:eastAsia="lt-LT"/>
              </w:rPr>
              <w:t>ų)</w:t>
            </w:r>
            <w:r w:rsidRPr="000036BA">
              <w:rPr>
                <w:rFonts w:eastAsia="Times New Roman" w:cs="Times New Roman"/>
                <w:color w:val="000000"/>
                <w:szCs w:val="24"/>
                <w:lang w:eastAsia="lt-LT"/>
              </w:rPr>
              <w:t xml:space="preserve"> projektuose numatyta vykdyti</w:t>
            </w:r>
            <w:r>
              <w:rPr>
                <w:rFonts w:eastAsia="Times New Roman" w:cs="Times New Roman"/>
                <w:color w:val="000000"/>
                <w:szCs w:val="24"/>
                <w:lang w:eastAsia="lt-LT"/>
              </w:rPr>
              <w:t xml:space="preserve"> ir (arba)</w:t>
            </w:r>
            <w:r w:rsidRPr="000036BA">
              <w:rPr>
                <w:rFonts w:eastAsia="Times New Roman" w:cs="Times New Roman"/>
                <w:color w:val="000000"/>
                <w:szCs w:val="24"/>
                <w:lang w:eastAsia="lt-LT"/>
              </w:rPr>
              <w:t xml:space="preserve"> vykdoma tokia pati veikla</w:t>
            </w:r>
            <w:r>
              <w:rPr>
                <w:rFonts w:eastAsia="Times New Roman" w:cs="Times New Roman"/>
                <w:color w:val="000000"/>
                <w:szCs w:val="24"/>
                <w:lang w:eastAsia="lt-LT"/>
              </w:rPr>
              <w:t xml:space="preserve"> </w:t>
            </w:r>
            <w:r w:rsidRPr="000036BA">
              <w:rPr>
                <w:rFonts w:eastAsia="Times New Roman" w:cs="Times New Roman"/>
                <w:color w:val="000000"/>
                <w:szCs w:val="24"/>
                <w:lang w:eastAsia="lt-LT"/>
              </w:rPr>
              <w:t>(pvz.</w:t>
            </w:r>
            <w:r>
              <w:rPr>
                <w:rFonts w:eastAsia="Times New Roman" w:cs="Times New Roman"/>
                <w:color w:val="000000"/>
                <w:szCs w:val="24"/>
                <w:lang w:eastAsia="lt-LT"/>
              </w:rPr>
              <w:t>,</w:t>
            </w:r>
            <w:r w:rsidRPr="000036BA">
              <w:rPr>
                <w:rFonts w:eastAsia="Times New Roman" w:cs="Times New Roman"/>
                <w:color w:val="000000"/>
                <w:szCs w:val="24"/>
                <w:lang w:eastAsia="lt-LT"/>
              </w:rPr>
              <w:t xml:space="preserve"> </w:t>
            </w:r>
            <w:r>
              <w:rPr>
                <w:rFonts w:eastAsia="Times New Roman" w:cs="Times New Roman"/>
                <w:color w:val="000000"/>
                <w:szCs w:val="24"/>
                <w:lang w:eastAsia="lt-LT"/>
              </w:rPr>
              <w:t xml:space="preserve">naudojama analogiška žaliava ir gaunamas analogiškas produktas) </w:t>
            </w:r>
            <w:r>
              <w:t>(turi atitikti Metodikos priedo 2 lentelės 5 papildantį elementą).</w:t>
            </w:r>
          </w:p>
          <w:p w14:paraId="07285ED3" w14:textId="4439BA02" w:rsidR="003C5DD9" w:rsidRPr="00236C66" w:rsidRDefault="003C5DD9" w:rsidP="009F4B00">
            <w:pPr>
              <w:ind w:left="5"/>
              <w:jc w:val="both"/>
              <w:rPr>
                <w:lang w:val="lt-LT"/>
              </w:rPr>
            </w:pPr>
          </w:p>
        </w:tc>
        <w:tc>
          <w:tcPr>
            <w:tcW w:w="1807" w:type="pct"/>
            <w:tcBorders>
              <w:top w:val="single" w:sz="8" w:space="0" w:color="000000"/>
              <w:left w:val="single" w:sz="8" w:space="0" w:color="000000"/>
              <w:bottom w:val="single" w:sz="8" w:space="0" w:color="000000"/>
              <w:right w:val="single" w:sz="8" w:space="0" w:color="000000"/>
            </w:tcBorders>
          </w:tcPr>
          <w:p w14:paraId="32CA7C40" w14:textId="1A401428" w:rsidR="003C5DD9" w:rsidRPr="00236C66" w:rsidRDefault="00A04260" w:rsidP="003C5DD9">
            <w:pPr>
              <w:ind w:left="5"/>
              <w:jc w:val="both"/>
              <w:rPr>
                <w:lang w:val="lt-LT"/>
              </w:rPr>
            </w:pPr>
            <w:r>
              <w:rPr>
                <w:iCs/>
                <w:szCs w:val="24"/>
              </w:rPr>
              <w:t xml:space="preserve">Vertinant neteisėtas sąlygas </w:t>
            </w:r>
            <w:r>
              <w:rPr>
                <w:rFonts w:eastAsia="Times New Roman" w:cs="Times New Roman"/>
                <w:szCs w:val="24"/>
              </w:rPr>
              <w:t>taip pat reikalinga įvertinti visus Metodikos 6, 7 punktuose nurodytus elementus ir požymius.</w:t>
            </w:r>
          </w:p>
        </w:tc>
      </w:tr>
    </w:tbl>
    <w:p w14:paraId="29F637EC" w14:textId="77777777" w:rsidR="003C5DD9" w:rsidRPr="00236C66" w:rsidRDefault="003C5DD9" w:rsidP="009C1BA3">
      <w:pPr>
        <w:rPr>
          <w:lang w:val="lt-LT"/>
        </w:rPr>
      </w:pPr>
    </w:p>
    <w:p w14:paraId="65CC159D" w14:textId="77777777" w:rsidR="009C1BA3" w:rsidRPr="00236C66" w:rsidRDefault="009C1BA3" w:rsidP="009C1BA3">
      <w:pPr>
        <w:rPr>
          <w:lang w:val="lt-LT"/>
        </w:rPr>
      </w:pPr>
      <w:r w:rsidRPr="00236C66">
        <w:rPr>
          <w:noProof/>
          <w:lang w:val="lt-LT" w:eastAsia="lt-LT"/>
        </w:rPr>
        <w:drawing>
          <wp:inline distT="0" distB="0" distL="0" distR="0" wp14:anchorId="1C4CE9D4" wp14:editId="4DB320F0">
            <wp:extent cx="2847975" cy="2420620"/>
            <wp:effectExtent l="0" t="0" r="9525" b="0"/>
            <wp:docPr id="8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0294" cy="2422591"/>
                    </a:xfrm>
                    <a:prstGeom prst="rect">
                      <a:avLst/>
                    </a:prstGeom>
                    <a:noFill/>
                    <a:ln>
                      <a:noFill/>
                    </a:ln>
                    <a:extLst/>
                  </pic:spPr>
                </pic:pic>
              </a:graphicData>
            </a:graphic>
          </wp:inline>
        </w:drawing>
      </w:r>
      <w:r w:rsidRPr="00236C66">
        <w:rPr>
          <w:noProof/>
          <w:lang w:val="lt-LT" w:eastAsia="lt-LT"/>
        </w:rPr>
        <w:drawing>
          <wp:inline distT="0" distB="0" distL="0" distR="0" wp14:anchorId="6C03767E" wp14:editId="5BE5C1C6">
            <wp:extent cx="3050895" cy="2433955"/>
            <wp:effectExtent l="0" t="0" r="0" b="4445"/>
            <wp:docPr id="8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8"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2214" cy="2450963"/>
                    </a:xfrm>
                    <a:prstGeom prst="rect">
                      <a:avLst/>
                    </a:prstGeom>
                    <a:noFill/>
                    <a:ln>
                      <a:noFill/>
                    </a:ln>
                    <a:extLst/>
                  </pic:spPr>
                </pic:pic>
              </a:graphicData>
            </a:graphic>
          </wp:inline>
        </w:drawing>
      </w:r>
    </w:p>
    <w:p w14:paraId="6166050F" w14:textId="77777777" w:rsidR="00FB4411" w:rsidRPr="00236C66" w:rsidRDefault="00FB4411" w:rsidP="009C1BA3">
      <w:pPr>
        <w:rPr>
          <w:b/>
          <w:bCs/>
          <w:lang w:val="lt-LT"/>
        </w:rPr>
      </w:pPr>
    </w:p>
    <w:p w14:paraId="21DCEA84" w14:textId="77777777" w:rsidR="009C1BA3" w:rsidRPr="00236C66" w:rsidRDefault="009C1BA3" w:rsidP="009C1BA3">
      <w:pPr>
        <w:rPr>
          <w:b/>
          <w:bCs/>
          <w:lang w:val="lt-LT"/>
        </w:rPr>
      </w:pPr>
      <w:r w:rsidRPr="00236C66">
        <w:rPr>
          <w:b/>
          <w:bCs/>
          <w:lang w:val="lt-LT"/>
        </w:rPr>
        <w:t>Rizikos kriterijus – SUSIJĘ ASMENYS</w:t>
      </w:r>
    </w:p>
    <w:tbl>
      <w:tblPr>
        <w:tblW w:w="5458" w:type="pct"/>
        <w:tblCellMar>
          <w:left w:w="0" w:type="dxa"/>
          <w:right w:w="0" w:type="dxa"/>
        </w:tblCellMar>
        <w:tblLook w:val="0600" w:firstRow="0" w:lastRow="0" w:firstColumn="0" w:lastColumn="0" w:noHBand="1" w:noVBand="1"/>
      </w:tblPr>
      <w:tblGrid>
        <w:gridCol w:w="1517"/>
        <w:gridCol w:w="4994"/>
        <w:gridCol w:w="3685"/>
      </w:tblGrid>
      <w:tr w:rsidR="003C5DD9" w:rsidRPr="00236C66" w14:paraId="1A15E139" w14:textId="77777777" w:rsidTr="008E7076">
        <w:trPr>
          <w:trHeight w:val="717"/>
        </w:trPr>
        <w:tc>
          <w:tcPr>
            <w:tcW w:w="744" w:type="pct"/>
            <w:tcBorders>
              <w:top w:val="single" w:sz="8" w:space="0" w:color="000000"/>
              <w:left w:val="single" w:sz="8" w:space="0" w:color="000000"/>
              <w:bottom w:val="single" w:sz="8" w:space="0" w:color="000000"/>
              <w:right w:val="single" w:sz="8" w:space="0" w:color="000000"/>
            </w:tcBorders>
            <w:shd w:val="clear" w:color="auto" w:fill="D9D9D9"/>
            <w:tcMar>
              <w:top w:w="15" w:type="dxa"/>
              <w:left w:w="46" w:type="dxa"/>
              <w:bottom w:w="0" w:type="dxa"/>
              <w:right w:w="46" w:type="dxa"/>
            </w:tcMar>
            <w:hideMark/>
          </w:tcPr>
          <w:p w14:paraId="331D8A2B" w14:textId="77777777" w:rsidR="003C5DD9" w:rsidRPr="00236C66" w:rsidRDefault="003C5DD9" w:rsidP="008E7076">
            <w:pPr>
              <w:rPr>
                <w:b/>
                <w:bCs/>
                <w:lang w:val="lt-LT"/>
              </w:rPr>
            </w:pPr>
            <w:r w:rsidRPr="00236C66">
              <w:rPr>
                <w:b/>
                <w:bCs/>
                <w:lang w:val="lt-LT"/>
              </w:rPr>
              <w:t>Rizikos kriterijus</w:t>
            </w:r>
          </w:p>
        </w:tc>
        <w:tc>
          <w:tcPr>
            <w:tcW w:w="2449" w:type="pct"/>
            <w:tcBorders>
              <w:top w:val="single" w:sz="8" w:space="0" w:color="000000"/>
              <w:left w:val="single" w:sz="8" w:space="0" w:color="000000"/>
              <w:bottom w:val="single" w:sz="8" w:space="0" w:color="000000"/>
              <w:right w:val="single" w:sz="8" w:space="0" w:color="000000"/>
            </w:tcBorders>
            <w:shd w:val="clear" w:color="auto" w:fill="D9D9D9"/>
            <w:tcMar>
              <w:top w:w="15" w:type="dxa"/>
              <w:left w:w="46" w:type="dxa"/>
              <w:bottom w:w="0" w:type="dxa"/>
              <w:right w:w="46" w:type="dxa"/>
            </w:tcMar>
            <w:hideMark/>
          </w:tcPr>
          <w:p w14:paraId="0F4A60A7" w14:textId="77777777" w:rsidR="003C5DD9" w:rsidRPr="00236C66" w:rsidRDefault="003C5DD9" w:rsidP="008E7076">
            <w:pPr>
              <w:rPr>
                <w:b/>
                <w:bCs/>
                <w:lang w:val="lt-LT"/>
              </w:rPr>
            </w:pPr>
            <w:r w:rsidRPr="00236C66">
              <w:rPr>
                <w:b/>
                <w:bCs/>
                <w:lang w:val="lt-LT"/>
              </w:rPr>
              <w:t>Rizikos kriterijų detalizuojantys požymiai</w:t>
            </w:r>
          </w:p>
        </w:tc>
        <w:tc>
          <w:tcPr>
            <w:tcW w:w="1807" w:type="pct"/>
            <w:tcBorders>
              <w:top w:val="single" w:sz="8" w:space="0" w:color="000000"/>
              <w:left w:val="single" w:sz="8" w:space="0" w:color="000000"/>
              <w:bottom w:val="single" w:sz="8" w:space="0" w:color="000000"/>
              <w:right w:val="single" w:sz="8" w:space="0" w:color="000000"/>
            </w:tcBorders>
            <w:shd w:val="clear" w:color="auto" w:fill="D9D9D9"/>
          </w:tcPr>
          <w:p w14:paraId="336A8FA8" w14:textId="77777777" w:rsidR="003C5DD9" w:rsidRPr="00236C66" w:rsidRDefault="003C5DD9" w:rsidP="008E7076">
            <w:pPr>
              <w:rPr>
                <w:b/>
                <w:bCs/>
                <w:lang w:val="lt-LT"/>
              </w:rPr>
            </w:pPr>
            <w:r w:rsidRPr="00236C66">
              <w:rPr>
                <w:b/>
                <w:bCs/>
                <w:lang w:val="lt-LT"/>
              </w:rPr>
              <w:t>Rizikos kriterijų papildantys elementai</w:t>
            </w:r>
          </w:p>
        </w:tc>
      </w:tr>
      <w:tr w:rsidR="003C5DD9" w:rsidRPr="00236C66" w14:paraId="2C90F64E" w14:textId="77777777" w:rsidTr="003C5DD9">
        <w:trPr>
          <w:trHeight w:val="1490"/>
        </w:trPr>
        <w:tc>
          <w:tcPr>
            <w:tcW w:w="744" w:type="pct"/>
            <w:tcBorders>
              <w:top w:val="single" w:sz="8" w:space="0" w:color="000000"/>
              <w:left w:val="single" w:sz="8" w:space="0" w:color="000000"/>
              <w:bottom w:val="single" w:sz="8" w:space="0" w:color="000000"/>
              <w:right w:val="single" w:sz="8" w:space="0" w:color="000000"/>
            </w:tcBorders>
            <w:shd w:val="clear" w:color="auto" w:fill="D9D9D9"/>
            <w:tcMar>
              <w:top w:w="15" w:type="dxa"/>
              <w:left w:w="46" w:type="dxa"/>
              <w:bottom w:w="0" w:type="dxa"/>
              <w:right w:w="46" w:type="dxa"/>
            </w:tcMar>
          </w:tcPr>
          <w:p w14:paraId="546DFC3B" w14:textId="77777777" w:rsidR="003C5DD9" w:rsidRPr="003C5DD9" w:rsidRDefault="003C5DD9" w:rsidP="003C5DD9">
            <w:pPr>
              <w:spacing w:after="0" w:line="240" w:lineRule="auto"/>
              <w:ind w:left="39"/>
              <w:jc w:val="both"/>
              <w:rPr>
                <w:rFonts w:eastAsia="Times New Roman" w:cs="Times New Roman"/>
                <w:szCs w:val="24"/>
                <w:lang w:val="lt-LT" w:eastAsia="lt-LT"/>
              </w:rPr>
            </w:pPr>
            <w:r w:rsidRPr="003C5DD9">
              <w:rPr>
                <w:rFonts w:eastAsia="Times New Roman" w:cs="Times New Roman"/>
                <w:b/>
                <w:bCs/>
                <w:color w:val="000000"/>
                <w:szCs w:val="24"/>
                <w:lang w:val="lt-LT" w:eastAsia="lt-LT"/>
              </w:rPr>
              <w:t xml:space="preserve">Susiję asmenys, susiję projektai, partnerinės įmonės </w:t>
            </w:r>
          </w:p>
          <w:p w14:paraId="1A7249F0" w14:textId="77777777" w:rsidR="003C5DD9" w:rsidRPr="00236C66" w:rsidRDefault="003C5DD9" w:rsidP="003C5DD9">
            <w:pPr>
              <w:ind w:left="39"/>
              <w:jc w:val="both"/>
              <w:rPr>
                <w:lang w:val="lt-LT"/>
              </w:rPr>
            </w:pPr>
            <w:r w:rsidRPr="00236C66">
              <w:rPr>
                <w:rFonts w:eastAsia="Times New Roman" w:cs="Times New Roman"/>
                <w:b/>
                <w:bCs/>
                <w:color w:val="000000"/>
                <w:szCs w:val="24"/>
                <w:lang w:val="lt-LT" w:eastAsia="lt-LT"/>
              </w:rPr>
              <w:t>(teisinis ir (arba) asmeninis ryšys)</w:t>
            </w:r>
          </w:p>
        </w:tc>
        <w:tc>
          <w:tcPr>
            <w:tcW w:w="2449" w:type="pct"/>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0DF252F5" w14:textId="77777777" w:rsidR="00A04260" w:rsidRDefault="003C5DD9" w:rsidP="00A04260">
            <w:pPr>
              <w:tabs>
                <w:tab w:val="left" w:pos="0"/>
                <w:tab w:val="left" w:pos="63"/>
                <w:tab w:val="left" w:pos="2302"/>
              </w:tabs>
              <w:suppressAutoHyphens/>
              <w:spacing w:after="0" w:line="240" w:lineRule="auto"/>
              <w:ind w:left="5"/>
              <w:jc w:val="both"/>
              <w:rPr>
                <w:i/>
                <w:szCs w:val="24"/>
                <w:u w:val="single"/>
              </w:rPr>
            </w:pPr>
            <w:r w:rsidRPr="003C5DD9">
              <w:rPr>
                <w:rFonts w:eastAsia="Times New Roman" w:cs="Times New Roman"/>
                <w:color w:val="000000"/>
                <w:szCs w:val="24"/>
                <w:lang w:val="lt-LT" w:eastAsia="lt-LT"/>
              </w:rPr>
              <w:t xml:space="preserve">1.   </w:t>
            </w:r>
            <w:r w:rsidR="00A04260">
              <w:rPr>
                <w:i/>
                <w:szCs w:val="24"/>
                <w:u w:val="single"/>
              </w:rPr>
              <w:t>Tikrinama t</w:t>
            </w:r>
            <w:r w:rsidR="00A04260" w:rsidRPr="005C5FC2">
              <w:rPr>
                <w:i/>
                <w:szCs w:val="24"/>
                <w:u w:val="single"/>
              </w:rPr>
              <w:t>iek vertinimo, tiek administravimo ar priežiūros metu</w:t>
            </w:r>
          </w:p>
          <w:p w14:paraId="2465427E" w14:textId="77777777" w:rsidR="00A04260" w:rsidRPr="00A4144C" w:rsidRDefault="00A04260" w:rsidP="00A04260">
            <w:pPr>
              <w:tabs>
                <w:tab w:val="left" w:pos="0"/>
                <w:tab w:val="left" w:pos="63"/>
                <w:tab w:val="left" w:pos="2302"/>
              </w:tabs>
              <w:suppressAutoHyphens/>
              <w:spacing w:after="0" w:line="240" w:lineRule="auto"/>
              <w:ind w:left="5"/>
              <w:jc w:val="both"/>
              <w:rPr>
                <w:rFonts w:eastAsia="Times New Roman" w:cs="Times New Roman"/>
                <w:color w:val="000000"/>
                <w:szCs w:val="24"/>
                <w:lang w:eastAsia="lt-LT"/>
              </w:rPr>
            </w:pPr>
            <w:r>
              <w:rPr>
                <w:rFonts w:eastAsia="Times New Roman" w:cs="Times New Roman"/>
                <w:color w:val="000000"/>
                <w:szCs w:val="24"/>
                <w:lang w:eastAsia="lt-LT"/>
              </w:rPr>
              <w:t>1. Kelių skirtingų paramos</w:t>
            </w:r>
            <w:r w:rsidRPr="00AF15D9">
              <w:rPr>
                <w:rFonts w:eastAsia="Times New Roman" w:cs="Times New Roman"/>
                <w:color w:val="000000"/>
                <w:szCs w:val="24"/>
                <w:lang w:eastAsia="lt-LT"/>
              </w:rPr>
              <w:t xml:space="preserve"> </w:t>
            </w:r>
            <w:r w:rsidRPr="00A4144C">
              <w:rPr>
                <w:rFonts w:eastAsia="Times New Roman" w:cs="Times New Roman"/>
                <w:color w:val="000000"/>
                <w:szCs w:val="24"/>
                <w:lang w:eastAsia="lt-LT"/>
              </w:rPr>
              <w:t>paraiškas pateikusių juridinių asmenų direktoriumi ir (arba) akcininku yra vienas ir tas pats fizinis asmuo</w:t>
            </w:r>
            <w:r w:rsidRPr="00A4144C" w:rsidDel="00360AD4">
              <w:rPr>
                <w:rFonts w:eastAsia="Times New Roman" w:cs="Times New Roman"/>
                <w:color w:val="000000"/>
                <w:szCs w:val="24"/>
                <w:lang w:eastAsia="lt-LT"/>
              </w:rPr>
              <w:t xml:space="preserve"> </w:t>
            </w:r>
            <w:r w:rsidRPr="00A4144C">
              <w:rPr>
                <w:rFonts w:eastAsia="Times New Roman" w:cs="Times New Roman"/>
                <w:color w:val="000000"/>
                <w:szCs w:val="24"/>
                <w:lang w:eastAsia="lt-LT"/>
              </w:rPr>
              <w:t xml:space="preserve">(pvz., pagal Agentūros informacinėse sistemose esančius duomenis) </w:t>
            </w:r>
            <w:r w:rsidRPr="00A4144C">
              <w:t xml:space="preserve">(turi atitikti Metodikos priedo 2 lentelės 9 papildantį elementą). </w:t>
            </w:r>
          </w:p>
          <w:p w14:paraId="5BB4AC2C" w14:textId="77777777" w:rsidR="00A04260" w:rsidRPr="00BF291A" w:rsidRDefault="00A04260" w:rsidP="00A04260">
            <w:pPr>
              <w:tabs>
                <w:tab w:val="left" w:pos="346"/>
                <w:tab w:val="left" w:pos="514"/>
                <w:tab w:val="left" w:pos="2302"/>
              </w:tabs>
              <w:suppressAutoHyphens/>
              <w:spacing w:after="0" w:line="240" w:lineRule="auto"/>
              <w:jc w:val="both"/>
              <w:rPr>
                <w:rFonts w:eastAsia="Times New Roman" w:cs="Times New Roman"/>
                <w:color w:val="000000"/>
                <w:szCs w:val="24"/>
                <w:lang w:eastAsia="lt-LT"/>
              </w:rPr>
            </w:pPr>
            <w:r w:rsidRPr="00A4144C">
              <w:rPr>
                <w:rFonts w:eastAsia="Times New Roman" w:cs="Times New Roman"/>
                <w:color w:val="000000"/>
                <w:szCs w:val="24"/>
                <w:lang w:eastAsia="lt-LT"/>
              </w:rPr>
              <w:t xml:space="preserve">2. Fizinis asmuo, </w:t>
            </w:r>
            <w:r w:rsidRPr="00A4144C">
              <w:rPr>
                <w:rFonts w:eastAsia="Times New Roman" w:cs="Times New Roman"/>
                <w:szCs w:val="24"/>
                <w:lang w:eastAsia="lt-LT"/>
              </w:rPr>
              <w:t>teikiantis paramos paraišką ir (arba) įgyvendinantis projektą, ir (arba) vykdantis projekto priežiūrą</w:t>
            </w:r>
            <w:r w:rsidRPr="00BF291A">
              <w:rPr>
                <w:rFonts w:eastAsia="Times New Roman" w:cs="Times New Roman"/>
                <w:color w:val="000000"/>
                <w:szCs w:val="24"/>
                <w:lang w:eastAsia="lt-LT"/>
              </w:rPr>
              <w:t xml:space="preserve"> yra kito juridinio asmens (pateikusio</w:t>
            </w:r>
            <w:r>
              <w:rPr>
                <w:rFonts w:eastAsia="Times New Roman" w:cs="Times New Roman"/>
                <w:color w:val="000000"/>
                <w:szCs w:val="24"/>
                <w:lang w:eastAsia="lt-LT"/>
              </w:rPr>
              <w:t xml:space="preserve"> paramos</w:t>
            </w:r>
            <w:r w:rsidRPr="00BF291A">
              <w:rPr>
                <w:rFonts w:eastAsia="Times New Roman" w:cs="Times New Roman"/>
                <w:color w:val="000000"/>
                <w:szCs w:val="24"/>
                <w:lang w:eastAsia="lt-LT"/>
              </w:rPr>
              <w:t xml:space="preserve"> paraišką) direktorius ir (arba) akcininkas </w:t>
            </w:r>
            <w:r>
              <w:t>(turi atitikti Metodikos priedo 2 lentelės 9 papildantį elementą).</w:t>
            </w:r>
          </w:p>
          <w:p w14:paraId="259769FA" w14:textId="77777777" w:rsidR="00A04260" w:rsidRDefault="00A04260" w:rsidP="00A04260">
            <w:pPr>
              <w:tabs>
                <w:tab w:val="left" w:pos="318"/>
                <w:tab w:val="left" w:pos="2302"/>
              </w:tabs>
              <w:suppressAutoHyphens/>
              <w:spacing w:after="0" w:line="240" w:lineRule="auto"/>
              <w:jc w:val="both"/>
              <w:rPr>
                <w:szCs w:val="24"/>
              </w:rPr>
            </w:pPr>
            <w:r>
              <w:rPr>
                <w:rFonts w:eastAsia="Times New Roman" w:cs="Times New Roman"/>
                <w:szCs w:val="24"/>
                <w:lang w:eastAsia="lt-LT"/>
              </w:rPr>
              <w:t xml:space="preserve">3. </w:t>
            </w:r>
            <w:r w:rsidRPr="00CC676F">
              <w:rPr>
                <w:rFonts w:eastAsia="Times New Roman" w:cs="Times New Roman"/>
                <w:szCs w:val="24"/>
                <w:lang w:eastAsia="lt-LT"/>
              </w:rPr>
              <w:t>Juridiniai ir fiziniai</w:t>
            </w:r>
            <w:r>
              <w:rPr>
                <w:rFonts w:eastAsia="Times New Roman" w:cs="Times New Roman"/>
                <w:szCs w:val="24"/>
                <w:lang w:eastAsia="lt-LT"/>
              </w:rPr>
              <w:t xml:space="preserve"> asmenys yra tarpusavyje susiję</w:t>
            </w:r>
            <w:r w:rsidRPr="00D81EFC">
              <w:rPr>
                <w:szCs w:val="24"/>
              </w:rPr>
              <w:t>,</w:t>
            </w:r>
            <w:r>
              <w:rPr>
                <w:szCs w:val="24"/>
              </w:rPr>
              <w:t xml:space="preserve"> kaip apibrėžta</w:t>
            </w:r>
            <w:r w:rsidRPr="006634F9">
              <w:t xml:space="preserve"> </w:t>
            </w:r>
            <w:r>
              <w:t>reglamento (ES) Nr. 1388/2014 I priedo 3 straipsnio 2, 3 punktuose</w:t>
            </w:r>
            <w:r>
              <w:rPr>
                <w:szCs w:val="24"/>
                <w:lang w:eastAsia="lt-LT"/>
              </w:rPr>
              <w:t xml:space="preserve"> </w:t>
            </w:r>
            <w:r>
              <w:rPr>
                <w:szCs w:val="24"/>
              </w:rPr>
              <w:t>ir (arba)</w:t>
            </w:r>
            <w:r w:rsidRPr="00D81EFC">
              <w:rPr>
                <w:szCs w:val="24"/>
              </w:rPr>
              <w:t xml:space="preserve"> kaip nurodyta </w:t>
            </w:r>
            <w:r>
              <w:rPr>
                <w:rFonts w:eastAsia="Calibri"/>
                <w:szCs w:val="24"/>
                <w:lang w:eastAsia="lt-LT"/>
              </w:rPr>
              <w:t>Komisijos</w:t>
            </w:r>
            <w:r w:rsidRPr="00D81EFC">
              <w:rPr>
                <w:rFonts w:eastAsia="Calibri"/>
                <w:szCs w:val="24"/>
                <w:lang w:eastAsia="lt-LT"/>
              </w:rPr>
              <w:t xml:space="preserve"> rekomendacijose </w:t>
            </w:r>
            <w:r w:rsidRPr="00D81EFC">
              <w:rPr>
                <w:szCs w:val="24"/>
              </w:rPr>
              <w:t>ir</w:t>
            </w:r>
            <w:r>
              <w:rPr>
                <w:szCs w:val="24"/>
              </w:rPr>
              <w:t xml:space="preserve"> (arba)</w:t>
            </w:r>
            <w:r w:rsidRPr="00D81EFC">
              <w:rPr>
                <w:szCs w:val="24"/>
              </w:rPr>
              <w:t xml:space="preserve"> ETT rekomendacijose</w:t>
            </w:r>
            <w:r>
              <w:rPr>
                <w:szCs w:val="24"/>
              </w:rPr>
              <w:t>.</w:t>
            </w:r>
            <w:r w:rsidRPr="00D81EFC">
              <w:rPr>
                <w:szCs w:val="24"/>
              </w:rPr>
              <w:t xml:space="preserve"> </w:t>
            </w:r>
          </w:p>
          <w:p w14:paraId="753441FF" w14:textId="5662C11D" w:rsidR="003C5DD9" w:rsidRPr="009F4B00" w:rsidRDefault="00A04260" w:rsidP="00A04260">
            <w:pPr>
              <w:tabs>
                <w:tab w:val="left" w:pos="318"/>
                <w:tab w:val="left" w:pos="2302"/>
              </w:tabs>
              <w:suppressAutoHyphens/>
              <w:spacing w:after="0" w:line="240" w:lineRule="auto"/>
              <w:jc w:val="both"/>
              <w:rPr>
                <w:rFonts w:eastAsia="Times New Roman" w:cs="Times New Roman"/>
                <w:szCs w:val="24"/>
                <w:lang w:val="lt-LT" w:eastAsia="lt-LT"/>
              </w:rPr>
            </w:pPr>
            <w:r>
              <w:rPr>
                <w:szCs w:val="24"/>
              </w:rPr>
              <w:t xml:space="preserve">4. </w:t>
            </w:r>
            <w:r>
              <w:t>Fizinius asmenis sieja artimi giminystės ar svainystės ryšiai (turi atitikti Metodikos priedo 2 lentelės 10 papildantį elementą).</w:t>
            </w:r>
          </w:p>
        </w:tc>
        <w:tc>
          <w:tcPr>
            <w:tcW w:w="1807" w:type="pct"/>
            <w:tcBorders>
              <w:top w:val="single" w:sz="8" w:space="0" w:color="000000"/>
              <w:left w:val="single" w:sz="8" w:space="0" w:color="000000"/>
              <w:bottom w:val="single" w:sz="8" w:space="0" w:color="000000"/>
              <w:right w:val="single" w:sz="8" w:space="0" w:color="000000"/>
            </w:tcBorders>
          </w:tcPr>
          <w:p w14:paraId="70D4BE2F" w14:textId="7ED66410" w:rsidR="003C5DD9" w:rsidRPr="00236C66" w:rsidRDefault="00A04260" w:rsidP="008E7076">
            <w:pPr>
              <w:ind w:left="5"/>
              <w:jc w:val="both"/>
              <w:rPr>
                <w:lang w:val="lt-LT"/>
              </w:rPr>
            </w:pPr>
            <w:r>
              <w:rPr>
                <w:iCs/>
                <w:szCs w:val="24"/>
              </w:rPr>
              <w:t xml:space="preserve">Vertinant neteisėtas sąlygas </w:t>
            </w:r>
            <w:r>
              <w:rPr>
                <w:rFonts w:eastAsia="Times New Roman" w:cs="Times New Roman"/>
                <w:szCs w:val="24"/>
              </w:rPr>
              <w:t>taip pat reikalinga įvertinti visus Metodikos 6, 7 punktuose nurodytus elementus ir požymius.</w:t>
            </w:r>
          </w:p>
        </w:tc>
      </w:tr>
    </w:tbl>
    <w:p w14:paraId="5045D119" w14:textId="77777777" w:rsidR="003C5DD9" w:rsidRPr="00236C66" w:rsidRDefault="003C5DD9" w:rsidP="009C1BA3">
      <w:pPr>
        <w:rPr>
          <w:b/>
          <w:bCs/>
          <w:lang w:val="lt-LT"/>
        </w:rPr>
      </w:pPr>
    </w:p>
    <w:p w14:paraId="21737FDB" w14:textId="77777777" w:rsidR="003C5DD9" w:rsidRPr="00236C66" w:rsidRDefault="003C5DD9" w:rsidP="009C1BA3">
      <w:pPr>
        <w:rPr>
          <w:lang w:val="lt-LT"/>
        </w:rPr>
      </w:pPr>
    </w:p>
    <w:p w14:paraId="66FCAAE1" w14:textId="77777777" w:rsidR="009C1BA3" w:rsidRPr="00236C66" w:rsidRDefault="009C1BA3" w:rsidP="009C1BA3">
      <w:pPr>
        <w:rPr>
          <w:lang w:val="lt-LT"/>
        </w:rPr>
      </w:pPr>
      <w:r w:rsidRPr="00236C66">
        <w:rPr>
          <w:noProof/>
          <w:lang w:val="lt-LT" w:eastAsia="lt-LT"/>
        </w:rPr>
        <w:drawing>
          <wp:inline distT="0" distB="0" distL="0" distR="0" wp14:anchorId="1847A877" wp14:editId="1016A76A">
            <wp:extent cx="3267075" cy="2152650"/>
            <wp:effectExtent l="0" t="0" r="9525" b="0"/>
            <wp:docPr id="9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456" cy="2152901"/>
                    </a:xfrm>
                    <a:prstGeom prst="rect">
                      <a:avLst/>
                    </a:prstGeom>
                    <a:noFill/>
                    <a:ln>
                      <a:noFill/>
                    </a:ln>
                    <a:extLst/>
                  </pic:spPr>
                </pic:pic>
              </a:graphicData>
            </a:graphic>
          </wp:inline>
        </w:drawing>
      </w:r>
      <w:r w:rsidR="00FB4411" w:rsidRPr="00236C66">
        <w:rPr>
          <w:noProof/>
          <w:lang w:val="lt-LT" w:eastAsia="lt-LT"/>
        </w:rPr>
        <w:drawing>
          <wp:inline distT="0" distB="0" distL="0" distR="0" wp14:anchorId="50213A3D" wp14:editId="25C420DC">
            <wp:extent cx="2666231" cy="2118360"/>
            <wp:effectExtent l="0" t="0" r="1270" b="0"/>
            <wp:docPr id="92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 name="Picture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0684" cy="2137788"/>
                    </a:xfrm>
                    <a:prstGeom prst="rect">
                      <a:avLst/>
                    </a:prstGeom>
                    <a:noFill/>
                    <a:ln>
                      <a:noFill/>
                    </a:ln>
                    <a:extLst/>
                  </pic:spPr>
                </pic:pic>
              </a:graphicData>
            </a:graphic>
          </wp:inline>
        </w:drawing>
      </w:r>
    </w:p>
    <w:p w14:paraId="06346E08" w14:textId="77777777" w:rsidR="003C5DD9" w:rsidRPr="00236C66" w:rsidRDefault="003C5DD9" w:rsidP="009C1BA3">
      <w:pPr>
        <w:rPr>
          <w:b/>
          <w:bCs/>
          <w:lang w:val="lt-LT"/>
        </w:rPr>
      </w:pPr>
    </w:p>
    <w:p w14:paraId="246DD8CA" w14:textId="77777777" w:rsidR="009C1BA3" w:rsidRPr="00236C66" w:rsidRDefault="009C1BA3" w:rsidP="009C1BA3">
      <w:pPr>
        <w:rPr>
          <w:b/>
          <w:bCs/>
          <w:lang w:val="lt-LT"/>
        </w:rPr>
      </w:pPr>
      <w:r w:rsidRPr="00236C66">
        <w:rPr>
          <w:b/>
          <w:bCs/>
          <w:lang w:val="lt-LT"/>
        </w:rPr>
        <w:lastRenderedPageBreak/>
        <w:t xml:space="preserve">Rizikos kriterijus – </w:t>
      </w:r>
      <w:r w:rsidR="003C5DD9" w:rsidRPr="00236C66">
        <w:rPr>
          <w:b/>
          <w:bCs/>
          <w:lang w:val="lt-LT"/>
        </w:rPr>
        <w:t>FUNKCINIS NESAVARANKIŠKUMAS</w:t>
      </w:r>
    </w:p>
    <w:tbl>
      <w:tblPr>
        <w:tblW w:w="5686" w:type="pct"/>
        <w:tblCellMar>
          <w:left w:w="0" w:type="dxa"/>
          <w:right w:w="0" w:type="dxa"/>
        </w:tblCellMar>
        <w:tblLook w:val="0600" w:firstRow="0" w:lastRow="0" w:firstColumn="0" w:lastColumn="0" w:noHBand="1" w:noVBand="1"/>
      </w:tblPr>
      <w:tblGrid>
        <w:gridCol w:w="2159"/>
        <w:gridCol w:w="4352"/>
        <w:gridCol w:w="4110"/>
      </w:tblGrid>
      <w:tr w:rsidR="003C5DD9" w:rsidRPr="00236C66" w14:paraId="40C846FE" w14:textId="77777777" w:rsidTr="00416DB8">
        <w:trPr>
          <w:trHeight w:val="717"/>
        </w:trPr>
        <w:tc>
          <w:tcPr>
            <w:tcW w:w="1016" w:type="pct"/>
            <w:tcBorders>
              <w:top w:val="single" w:sz="8" w:space="0" w:color="000000"/>
              <w:left w:val="single" w:sz="8" w:space="0" w:color="000000"/>
              <w:bottom w:val="single" w:sz="8" w:space="0" w:color="000000"/>
              <w:right w:val="single" w:sz="8" w:space="0" w:color="000000"/>
            </w:tcBorders>
            <w:shd w:val="clear" w:color="auto" w:fill="D9D9D9"/>
            <w:tcMar>
              <w:top w:w="15" w:type="dxa"/>
              <w:left w:w="46" w:type="dxa"/>
              <w:bottom w:w="0" w:type="dxa"/>
              <w:right w:w="46" w:type="dxa"/>
            </w:tcMar>
            <w:hideMark/>
          </w:tcPr>
          <w:p w14:paraId="2522737C" w14:textId="77777777" w:rsidR="003C5DD9" w:rsidRPr="00236C66" w:rsidRDefault="003C5DD9" w:rsidP="008E7076">
            <w:pPr>
              <w:rPr>
                <w:b/>
                <w:bCs/>
                <w:lang w:val="lt-LT"/>
              </w:rPr>
            </w:pPr>
            <w:r w:rsidRPr="00236C66">
              <w:rPr>
                <w:b/>
                <w:bCs/>
                <w:lang w:val="lt-LT"/>
              </w:rPr>
              <w:t>Rizikos kriterijus</w:t>
            </w:r>
          </w:p>
        </w:tc>
        <w:tc>
          <w:tcPr>
            <w:tcW w:w="2049" w:type="pct"/>
            <w:tcBorders>
              <w:top w:val="single" w:sz="8" w:space="0" w:color="000000"/>
              <w:left w:val="single" w:sz="8" w:space="0" w:color="000000"/>
              <w:bottom w:val="single" w:sz="8" w:space="0" w:color="000000"/>
              <w:right w:val="single" w:sz="8" w:space="0" w:color="000000"/>
            </w:tcBorders>
            <w:shd w:val="clear" w:color="auto" w:fill="D9D9D9"/>
            <w:tcMar>
              <w:top w:w="15" w:type="dxa"/>
              <w:left w:w="46" w:type="dxa"/>
              <w:bottom w:w="0" w:type="dxa"/>
              <w:right w:w="46" w:type="dxa"/>
            </w:tcMar>
            <w:hideMark/>
          </w:tcPr>
          <w:p w14:paraId="35B51511" w14:textId="77777777" w:rsidR="003C5DD9" w:rsidRPr="00236C66" w:rsidRDefault="003C5DD9" w:rsidP="008E7076">
            <w:pPr>
              <w:rPr>
                <w:b/>
                <w:bCs/>
                <w:lang w:val="lt-LT"/>
              </w:rPr>
            </w:pPr>
            <w:r w:rsidRPr="00236C66">
              <w:rPr>
                <w:b/>
                <w:bCs/>
                <w:lang w:val="lt-LT"/>
              </w:rPr>
              <w:t>Rizikos kriterijų detalizuojantys požymiai</w:t>
            </w:r>
          </w:p>
        </w:tc>
        <w:tc>
          <w:tcPr>
            <w:tcW w:w="1935" w:type="pct"/>
            <w:tcBorders>
              <w:top w:val="single" w:sz="8" w:space="0" w:color="000000"/>
              <w:left w:val="single" w:sz="8" w:space="0" w:color="000000"/>
              <w:bottom w:val="single" w:sz="8" w:space="0" w:color="000000"/>
              <w:right w:val="single" w:sz="8" w:space="0" w:color="000000"/>
            </w:tcBorders>
            <w:shd w:val="clear" w:color="auto" w:fill="D9D9D9"/>
          </w:tcPr>
          <w:p w14:paraId="7EF60FC7" w14:textId="77777777" w:rsidR="003C5DD9" w:rsidRPr="00236C66" w:rsidRDefault="003C5DD9" w:rsidP="008E7076">
            <w:pPr>
              <w:rPr>
                <w:b/>
                <w:bCs/>
                <w:lang w:val="lt-LT"/>
              </w:rPr>
            </w:pPr>
            <w:r w:rsidRPr="00236C66">
              <w:rPr>
                <w:b/>
                <w:bCs/>
                <w:lang w:val="lt-LT"/>
              </w:rPr>
              <w:t>Rizikos kriterijų papildantys elementai</w:t>
            </w:r>
          </w:p>
        </w:tc>
      </w:tr>
      <w:tr w:rsidR="003C5DD9" w:rsidRPr="00236C66" w14:paraId="3CFCE779" w14:textId="77777777" w:rsidTr="00416DB8">
        <w:trPr>
          <w:trHeight w:val="1490"/>
        </w:trPr>
        <w:tc>
          <w:tcPr>
            <w:tcW w:w="1016" w:type="pct"/>
            <w:tcBorders>
              <w:top w:val="single" w:sz="8" w:space="0" w:color="000000"/>
              <w:left w:val="single" w:sz="8" w:space="0" w:color="000000"/>
              <w:bottom w:val="single" w:sz="8" w:space="0" w:color="000000"/>
              <w:right w:val="single" w:sz="8" w:space="0" w:color="000000"/>
            </w:tcBorders>
            <w:shd w:val="clear" w:color="auto" w:fill="D9D9D9"/>
            <w:tcMar>
              <w:top w:w="15" w:type="dxa"/>
              <w:left w:w="46" w:type="dxa"/>
              <w:bottom w:w="0" w:type="dxa"/>
              <w:right w:w="46" w:type="dxa"/>
            </w:tcMar>
          </w:tcPr>
          <w:p w14:paraId="5E58684C" w14:textId="77777777" w:rsidR="003C5DD9" w:rsidRPr="003C5DD9" w:rsidRDefault="003C5DD9" w:rsidP="003C5DD9">
            <w:pPr>
              <w:spacing w:after="0" w:line="240" w:lineRule="auto"/>
              <w:ind w:left="39"/>
              <w:jc w:val="both"/>
              <w:rPr>
                <w:rFonts w:eastAsia="Times New Roman" w:cs="Times New Roman"/>
                <w:szCs w:val="24"/>
                <w:lang w:val="lt-LT" w:eastAsia="lt-LT"/>
              </w:rPr>
            </w:pPr>
            <w:r w:rsidRPr="003C5DD9">
              <w:rPr>
                <w:rFonts w:eastAsia="Times New Roman" w:cs="Times New Roman"/>
                <w:b/>
                <w:bCs/>
                <w:color w:val="000000"/>
                <w:szCs w:val="24"/>
                <w:lang w:val="lt-LT" w:eastAsia="lt-LT"/>
              </w:rPr>
              <w:t>Projekto funkcinis nesavarankiškumas</w:t>
            </w:r>
          </w:p>
          <w:p w14:paraId="00A60647" w14:textId="77777777" w:rsidR="003C5DD9" w:rsidRPr="00236C66" w:rsidRDefault="003C5DD9" w:rsidP="003C5DD9">
            <w:pPr>
              <w:ind w:left="39"/>
              <w:jc w:val="both"/>
              <w:rPr>
                <w:lang w:val="lt-LT"/>
              </w:rPr>
            </w:pPr>
            <w:r w:rsidRPr="00236C66">
              <w:rPr>
                <w:rFonts w:eastAsia="Times New Roman" w:cs="Times New Roman"/>
                <w:b/>
                <w:bCs/>
                <w:color w:val="000000"/>
                <w:szCs w:val="24"/>
                <w:lang w:val="lt-LT" w:eastAsia="lt-LT"/>
              </w:rPr>
              <w:t>(funkcinis ryšys)</w:t>
            </w:r>
          </w:p>
        </w:tc>
        <w:tc>
          <w:tcPr>
            <w:tcW w:w="2049" w:type="pct"/>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2CA5DAEC" w14:textId="77777777" w:rsidR="00A04260" w:rsidRDefault="00A04260" w:rsidP="00A04260">
            <w:pPr>
              <w:tabs>
                <w:tab w:val="left" w:pos="0"/>
                <w:tab w:val="left" w:pos="63"/>
                <w:tab w:val="left" w:pos="2302"/>
              </w:tabs>
              <w:suppressAutoHyphens/>
              <w:spacing w:after="0" w:line="240" w:lineRule="auto"/>
              <w:jc w:val="both"/>
              <w:rPr>
                <w:rFonts w:eastAsia="Times New Roman" w:cs="Times New Roman"/>
                <w:color w:val="000000"/>
                <w:szCs w:val="24"/>
                <w:lang w:eastAsia="lt-LT"/>
              </w:rPr>
            </w:pPr>
            <w:r>
              <w:rPr>
                <w:i/>
                <w:szCs w:val="24"/>
                <w:u w:val="single"/>
              </w:rPr>
              <w:t>Tikrinama t</w:t>
            </w:r>
            <w:r w:rsidRPr="005C5FC2">
              <w:rPr>
                <w:i/>
                <w:szCs w:val="24"/>
                <w:u w:val="single"/>
              </w:rPr>
              <w:t>iek vertinimo, tiek administravimo ar priežiūros metu:</w:t>
            </w:r>
          </w:p>
          <w:p w14:paraId="71CC6BD2" w14:textId="77777777" w:rsidR="00A04260" w:rsidRDefault="00A04260" w:rsidP="00A04260">
            <w:pPr>
              <w:tabs>
                <w:tab w:val="left" w:pos="346"/>
                <w:tab w:val="left" w:pos="2302"/>
              </w:tabs>
              <w:suppressAutoHyphens/>
              <w:spacing w:after="0" w:line="240" w:lineRule="auto"/>
              <w:jc w:val="both"/>
              <w:rPr>
                <w:rFonts w:eastAsia="Times New Roman" w:cs="Times New Roman"/>
                <w:color w:val="000000"/>
                <w:szCs w:val="24"/>
                <w:lang w:eastAsia="lt-LT"/>
              </w:rPr>
            </w:pPr>
            <w:r w:rsidRPr="007D510D">
              <w:rPr>
                <w:rFonts w:eastAsia="Times New Roman" w:cs="Times New Roman"/>
                <w:color w:val="000000"/>
                <w:szCs w:val="24"/>
                <w:lang w:eastAsia="lt-LT"/>
              </w:rPr>
              <w:t>Skirtingų pareiškėjų ir (arba) paramos gavėjų planuojama arba vykdoma veikla viena kit</w:t>
            </w:r>
            <w:r>
              <w:rPr>
                <w:rFonts w:eastAsia="Times New Roman" w:cs="Times New Roman"/>
                <w:color w:val="000000"/>
                <w:szCs w:val="24"/>
                <w:lang w:eastAsia="lt-LT"/>
              </w:rPr>
              <w:t>ai daro įtaką</w:t>
            </w:r>
            <w:r w:rsidRPr="007D510D">
              <w:rPr>
                <w:rFonts w:eastAsia="Times New Roman" w:cs="Times New Roman"/>
                <w:color w:val="000000"/>
                <w:szCs w:val="24"/>
                <w:lang w:eastAsia="lt-LT"/>
              </w:rPr>
              <w:t xml:space="preserve">, t. y. galutiniam rezultatui gauti reikalinga dviejų ar daugiau </w:t>
            </w:r>
            <w:r>
              <w:rPr>
                <w:rFonts w:eastAsia="Times New Roman" w:cs="Times New Roman"/>
                <w:color w:val="000000"/>
                <w:szCs w:val="24"/>
                <w:lang w:eastAsia="lt-LT"/>
              </w:rPr>
              <w:t xml:space="preserve">fizinių ar juridinių asmenų </w:t>
            </w:r>
            <w:r w:rsidRPr="007D510D">
              <w:rPr>
                <w:rFonts w:eastAsia="Times New Roman" w:cs="Times New Roman"/>
                <w:color w:val="000000"/>
                <w:szCs w:val="24"/>
                <w:lang w:eastAsia="lt-LT"/>
              </w:rPr>
              <w:t>veikla ir (arba) investicijos (pvz., pagal vidinių ir išorės registrų, patikrų duomenis)</w:t>
            </w:r>
            <w:r>
              <w:rPr>
                <w:rFonts w:eastAsia="Times New Roman" w:cs="Times New Roman"/>
                <w:color w:val="000000"/>
                <w:szCs w:val="24"/>
                <w:lang w:eastAsia="lt-LT"/>
              </w:rPr>
              <w:t xml:space="preserve"> </w:t>
            </w:r>
            <w:r>
              <w:t>(turi atitikti Metodikos priedo 2 lentelės bent vieną iš 6, 7, 8 papildančių elementų)</w:t>
            </w:r>
            <w:r>
              <w:rPr>
                <w:rFonts w:eastAsia="Times New Roman" w:cs="Times New Roman"/>
                <w:color w:val="000000"/>
                <w:szCs w:val="24"/>
                <w:lang w:eastAsia="lt-LT"/>
              </w:rPr>
              <w:t>.</w:t>
            </w:r>
          </w:p>
          <w:p w14:paraId="770847F6" w14:textId="77777777" w:rsidR="003C5DD9" w:rsidRPr="003C5DD9" w:rsidRDefault="003C5DD9" w:rsidP="003C5DD9">
            <w:pPr>
              <w:spacing w:after="0" w:line="240" w:lineRule="auto"/>
              <w:jc w:val="both"/>
              <w:rPr>
                <w:rFonts w:eastAsia="Times New Roman" w:cs="Times New Roman"/>
                <w:szCs w:val="24"/>
                <w:lang w:val="lt-LT" w:eastAsia="lt-LT"/>
              </w:rPr>
            </w:pPr>
            <w:r w:rsidRPr="003C5DD9">
              <w:rPr>
                <w:rFonts w:eastAsia="Times New Roman" w:cs="Times New Roman"/>
                <w:color w:val="000000"/>
                <w:szCs w:val="24"/>
                <w:lang w:val="lt-LT" w:eastAsia="lt-LT"/>
              </w:rPr>
              <w:t> </w:t>
            </w:r>
          </w:p>
          <w:p w14:paraId="13BDAC9E" w14:textId="77777777" w:rsidR="003C5DD9" w:rsidRPr="00236C66" w:rsidRDefault="003C5DD9" w:rsidP="003C5DD9">
            <w:pPr>
              <w:ind w:left="5"/>
              <w:jc w:val="both"/>
              <w:rPr>
                <w:lang w:val="lt-LT"/>
              </w:rPr>
            </w:pPr>
          </w:p>
        </w:tc>
        <w:tc>
          <w:tcPr>
            <w:tcW w:w="1935" w:type="pct"/>
            <w:tcBorders>
              <w:top w:val="single" w:sz="8" w:space="0" w:color="000000"/>
              <w:left w:val="single" w:sz="8" w:space="0" w:color="000000"/>
              <w:bottom w:val="single" w:sz="8" w:space="0" w:color="000000"/>
              <w:right w:val="single" w:sz="8" w:space="0" w:color="000000"/>
            </w:tcBorders>
          </w:tcPr>
          <w:p w14:paraId="6E93F3CD" w14:textId="0CC0898F" w:rsidR="003C5DD9" w:rsidRPr="00236C66" w:rsidRDefault="00A04260" w:rsidP="008E7076">
            <w:pPr>
              <w:ind w:left="5"/>
              <w:jc w:val="both"/>
              <w:rPr>
                <w:lang w:val="lt-LT"/>
              </w:rPr>
            </w:pPr>
            <w:r>
              <w:rPr>
                <w:iCs/>
                <w:szCs w:val="24"/>
              </w:rPr>
              <w:t xml:space="preserve">Vertinant neteisėtas sąlygas </w:t>
            </w:r>
            <w:r>
              <w:rPr>
                <w:rFonts w:eastAsia="Times New Roman" w:cs="Times New Roman"/>
                <w:szCs w:val="24"/>
              </w:rPr>
              <w:t>taip pat reikalinga įvertinti visus Metodikos 6, 7 punktuose nurodytus elementus ir požymius.</w:t>
            </w:r>
          </w:p>
        </w:tc>
      </w:tr>
    </w:tbl>
    <w:p w14:paraId="4D48EB4B" w14:textId="77777777" w:rsidR="009C1BA3" w:rsidRPr="00236C66" w:rsidRDefault="00416DB8" w:rsidP="009C1BA3">
      <w:pPr>
        <w:rPr>
          <w:lang w:val="lt-LT"/>
        </w:rPr>
      </w:pPr>
      <w:r w:rsidRPr="00416DB8">
        <w:rPr>
          <w:noProof/>
          <w:lang w:val="lt-LT" w:eastAsia="lt-LT"/>
        </w:rPr>
        <w:drawing>
          <wp:inline distT="0" distB="0" distL="0" distR="0" wp14:anchorId="702D6492" wp14:editId="18782E47">
            <wp:extent cx="3145375" cy="2333625"/>
            <wp:effectExtent l="0" t="0" r="0" b="0"/>
            <wp:docPr id="215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9" name="Picture 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1981" cy="2353364"/>
                    </a:xfrm>
                    <a:prstGeom prst="rect">
                      <a:avLst/>
                    </a:prstGeom>
                    <a:noFill/>
                    <a:ln>
                      <a:noFill/>
                    </a:ln>
                    <a:extLst/>
                  </pic:spPr>
                </pic:pic>
              </a:graphicData>
            </a:graphic>
          </wp:inline>
        </w:drawing>
      </w:r>
      <w:r w:rsidRPr="00416DB8">
        <w:rPr>
          <w:noProof/>
          <w:lang w:val="lt-LT" w:eastAsia="lt-LT"/>
        </w:rPr>
        <w:t xml:space="preserve"> </w:t>
      </w:r>
      <w:r w:rsidRPr="00416DB8">
        <w:rPr>
          <w:noProof/>
          <w:lang w:val="lt-LT" w:eastAsia="lt-LT"/>
        </w:rPr>
        <w:drawing>
          <wp:inline distT="0" distB="0" distL="0" distR="0" wp14:anchorId="5594095F" wp14:editId="2B386877">
            <wp:extent cx="2743200" cy="2052937"/>
            <wp:effectExtent l="0" t="0" r="0" b="5080"/>
            <wp:docPr id="215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0" name="Picture 4"/>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2052937"/>
                    </a:xfrm>
                    <a:prstGeom prst="rect">
                      <a:avLst/>
                    </a:prstGeom>
                    <a:noFill/>
                    <a:ln>
                      <a:noFill/>
                    </a:ln>
                    <a:extLst/>
                  </pic:spPr>
                </pic:pic>
              </a:graphicData>
            </a:graphic>
          </wp:inline>
        </w:drawing>
      </w:r>
    </w:p>
    <w:p w14:paraId="01776A07" w14:textId="77777777" w:rsidR="00A94AD7" w:rsidRPr="00236C66" w:rsidRDefault="00A94AD7" w:rsidP="00A94AD7">
      <w:pPr>
        <w:spacing w:after="0" w:line="240" w:lineRule="auto"/>
        <w:ind w:left="10370" w:hanging="10370"/>
        <w:jc w:val="center"/>
        <w:rPr>
          <w:rFonts w:eastAsia="Times New Roman" w:cs="Times New Roman"/>
          <w:b/>
          <w:bCs/>
          <w:szCs w:val="24"/>
          <w:lang w:val="lt-LT" w:eastAsia="lt-LT"/>
        </w:rPr>
      </w:pPr>
    </w:p>
    <w:p w14:paraId="6475FFA8" w14:textId="469147BA" w:rsidR="00FC336F" w:rsidRPr="00236C66" w:rsidRDefault="00FC336F" w:rsidP="00FC336F">
      <w:pPr>
        <w:rPr>
          <w:b/>
          <w:bCs/>
          <w:lang w:val="lt-LT"/>
        </w:rPr>
      </w:pPr>
      <w:r w:rsidRPr="00236C66">
        <w:rPr>
          <w:b/>
          <w:bCs/>
          <w:lang w:val="lt-LT"/>
        </w:rPr>
        <w:t xml:space="preserve">Rizikos kriterijus – </w:t>
      </w:r>
      <w:r>
        <w:rPr>
          <w:b/>
          <w:bCs/>
          <w:lang w:val="lt-LT"/>
        </w:rPr>
        <w:t>KITI RYŠIAI</w:t>
      </w:r>
    </w:p>
    <w:tbl>
      <w:tblPr>
        <w:tblW w:w="5686" w:type="pct"/>
        <w:tblCellMar>
          <w:left w:w="0" w:type="dxa"/>
          <w:right w:w="0" w:type="dxa"/>
        </w:tblCellMar>
        <w:tblLook w:val="0600" w:firstRow="0" w:lastRow="0" w:firstColumn="0" w:lastColumn="0" w:noHBand="1" w:noVBand="1"/>
      </w:tblPr>
      <w:tblGrid>
        <w:gridCol w:w="2159"/>
        <w:gridCol w:w="4352"/>
        <w:gridCol w:w="4110"/>
      </w:tblGrid>
      <w:tr w:rsidR="009B3810" w:rsidRPr="00236C66" w14:paraId="45EF2226" w14:textId="77777777" w:rsidTr="00FA38DD">
        <w:trPr>
          <w:trHeight w:val="717"/>
        </w:trPr>
        <w:tc>
          <w:tcPr>
            <w:tcW w:w="1016" w:type="pct"/>
            <w:tcBorders>
              <w:top w:val="single" w:sz="8" w:space="0" w:color="000000"/>
              <w:left w:val="single" w:sz="8" w:space="0" w:color="000000"/>
              <w:bottom w:val="single" w:sz="8" w:space="0" w:color="000000"/>
              <w:right w:val="single" w:sz="8" w:space="0" w:color="000000"/>
            </w:tcBorders>
            <w:shd w:val="clear" w:color="auto" w:fill="D9D9D9"/>
            <w:tcMar>
              <w:top w:w="15" w:type="dxa"/>
              <w:left w:w="46" w:type="dxa"/>
              <w:bottom w:w="0" w:type="dxa"/>
              <w:right w:w="46" w:type="dxa"/>
            </w:tcMar>
            <w:hideMark/>
          </w:tcPr>
          <w:p w14:paraId="461F30C3" w14:textId="77777777" w:rsidR="009B3810" w:rsidRPr="00236C66" w:rsidRDefault="009B3810" w:rsidP="00FA38DD">
            <w:pPr>
              <w:rPr>
                <w:b/>
                <w:bCs/>
                <w:lang w:val="lt-LT"/>
              </w:rPr>
            </w:pPr>
            <w:r w:rsidRPr="00236C66">
              <w:rPr>
                <w:b/>
                <w:bCs/>
                <w:lang w:val="lt-LT"/>
              </w:rPr>
              <w:t>Rizikos kriterijus</w:t>
            </w:r>
          </w:p>
        </w:tc>
        <w:tc>
          <w:tcPr>
            <w:tcW w:w="2049" w:type="pct"/>
            <w:tcBorders>
              <w:top w:val="single" w:sz="8" w:space="0" w:color="000000"/>
              <w:left w:val="single" w:sz="8" w:space="0" w:color="000000"/>
              <w:bottom w:val="single" w:sz="8" w:space="0" w:color="000000"/>
              <w:right w:val="single" w:sz="8" w:space="0" w:color="000000"/>
            </w:tcBorders>
            <w:shd w:val="clear" w:color="auto" w:fill="D9D9D9"/>
            <w:tcMar>
              <w:top w:w="15" w:type="dxa"/>
              <w:left w:w="46" w:type="dxa"/>
              <w:bottom w:w="0" w:type="dxa"/>
              <w:right w:w="46" w:type="dxa"/>
            </w:tcMar>
            <w:hideMark/>
          </w:tcPr>
          <w:p w14:paraId="359E823B" w14:textId="77777777" w:rsidR="009B3810" w:rsidRPr="00236C66" w:rsidRDefault="009B3810" w:rsidP="00FA38DD">
            <w:pPr>
              <w:rPr>
                <w:b/>
                <w:bCs/>
                <w:lang w:val="lt-LT"/>
              </w:rPr>
            </w:pPr>
            <w:r w:rsidRPr="00236C66">
              <w:rPr>
                <w:b/>
                <w:bCs/>
                <w:lang w:val="lt-LT"/>
              </w:rPr>
              <w:t>Rizikos kriterijų detalizuojantys požymiai</w:t>
            </w:r>
          </w:p>
        </w:tc>
        <w:tc>
          <w:tcPr>
            <w:tcW w:w="1935" w:type="pct"/>
            <w:tcBorders>
              <w:top w:val="single" w:sz="8" w:space="0" w:color="000000"/>
              <w:left w:val="single" w:sz="8" w:space="0" w:color="000000"/>
              <w:bottom w:val="single" w:sz="8" w:space="0" w:color="000000"/>
              <w:right w:val="single" w:sz="8" w:space="0" w:color="000000"/>
            </w:tcBorders>
            <w:shd w:val="clear" w:color="auto" w:fill="D9D9D9"/>
          </w:tcPr>
          <w:p w14:paraId="1CF6DFA9" w14:textId="77777777" w:rsidR="009B3810" w:rsidRPr="00236C66" w:rsidRDefault="009B3810" w:rsidP="00FA38DD">
            <w:pPr>
              <w:rPr>
                <w:b/>
                <w:bCs/>
                <w:lang w:val="lt-LT"/>
              </w:rPr>
            </w:pPr>
            <w:r w:rsidRPr="00236C66">
              <w:rPr>
                <w:b/>
                <w:bCs/>
                <w:lang w:val="lt-LT"/>
              </w:rPr>
              <w:t>Rizikos kriterijų papildantys elementai</w:t>
            </w:r>
          </w:p>
        </w:tc>
      </w:tr>
      <w:tr w:rsidR="009B3810" w:rsidRPr="00236C66" w14:paraId="68A7E1F3" w14:textId="77777777" w:rsidTr="00FA38DD">
        <w:trPr>
          <w:trHeight w:val="1490"/>
        </w:trPr>
        <w:tc>
          <w:tcPr>
            <w:tcW w:w="1016" w:type="pct"/>
            <w:tcBorders>
              <w:top w:val="single" w:sz="8" w:space="0" w:color="000000"/>
              <w:left w:val="single" w:sz="8" w:space="0" w:color="000000"/>
              <w:bottom w:val="single" w:sz="8" w:space="0" w:color="000000"/>
              <w:right w:val="single" w:sz="8" w:space="0" w:color="000000"/>
            </w:tcBorders>
            <w:shd w:val="clear" w:color="auto" w:fill="D9D9D9"/>
            <w:tcMar>
              <w:top w:w="15" w:type="dxa"/>
              <w:left w:w="46" w:type="dxa"/>
              <w:bottom w:w="0" w:type="dxa"/>
              <w:right w:w="46" w:type="dxa"/>
            </w:tcMar>
          </w:tcPr>
          <w:p w14:paraId="024BF48B" w14:textId="641B3F08" w:rsidR="009B3810" w:rsidRPr="00236C66" w:rsidRDefault="009B3810" w:rsidP="009B3810">
            <w:pPr>
              <w:ind w:left="39"/>
              <w:jc w:val="both"/>
              <w:rPr>
                <w:lang w:val="lt-LT"/>
              </w:rPr>
            </w:pPr>
            <w:r>
              <w:rPr>
                <w:rFonts w:eastAsia="Times New Roman" w:cs="Times New Roman"/>
                <w:b/>
                <w:bCs/>
                <w:color w:val="000000"/>
                <w:szCs w:val="24"/>
                <w:lang w:val="lt-LT" w:eastAsia="lt-LT"/>
              </w:rPr>
              <w:t>Kiti ryšiai</w:t>
            </w:r>
          </w:p>
        </w:tc>
        <w:tc>
          <w:tcPr>
            <w:tcW w:w="2049" w:type="pct"/>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tcPr>
          <w:p w14:paraId="18190833" w14:textId="77777777" w:rsidR="009B3810" w:rsidRDefault="009B3810" w:rsidP="009B3810">
            <w:pPr>
              <w:tabs>
                <w:tab w:val="left" w:pos="0"/>
                <w:tab w:val="left" w:pos="63"/>
                <w:tab w:val="left" w:pos="2302"/>
              </w:tabs>
              <w:suppressAutoHyphens/>
              <w:spacing w:after="0" w:line="240" w:lineRule="auto"/>
              <w:ind w:left="5"/>
              <w:jc w:val="both"/>
              <w:rPr>
                <w:rFonts w:eastAsia="Times New Roman" w:cs="Times New Roman"/>
                <w:color w:val="000000"/>
                <w:szCs w:val="24"/>
                <w:lang w:eastAsia="lt-LT"/>
              </w:rPr>
            </w:pPr>
            <w:r>
              <w:rPr>
                <w:i/>
                <w:szCs w:val="24"/>
                <w:u w:val="single"/>
              </w:rPr>
              <w:t>Tikrinama t</w:t>
            </w:r>
            <w:r w:rsidRPr="005C5FC2">
              <w:rPr>
                <w:i/>
                <w:szCs w:val="24"/>
                <w:u w:val="single"/>
              </w:rPr>
              <w:t>iek vertinimo, tiek administravimo ar priežiūros metu:</w:t>
            </w:r>
          </w:p>
          <w:p w14:paraId="0ADA6CE9" w14:textId="135C5942" w:rsidR="009B3810" w:rsidRPr="00236C66" w:rsidRDefault="009B3810" w:rsidP="009B3810">
            <w:pPr>
              <w:ind w:left="5"/>
              <w:jc w:val="both"/>
              <w:rPr>
                <w:lang w:val="lt-LT"/>
              </w:rPr>
            </w:pPr>
            <w:r>
              <w:rPr>
                <w:rFonts w:eastAsia="Times New Roman" w:cs="Times New Roman"/>
                <w:color w:val="000000"/>
                <w:szCs w:val="24"/>
                <w:lang w:eastAsia="lt-LT"/>
              </w:rPr>
              <w:t xml:space="preserve">Siekiant įrodyti neteisėtas sąlygas, atsižvelgiama į bent vieną iš Metodikos priedo 2 lentelės 11–17 punktuose nurodytų papildomų elementų. </w:t>
            </w:r>
          </w:p>
        </w:tc>
        <w:tc>
          <w:tcPr>
            <w:tcW w:w="1935" w:type="pct"/>
            <w:tcBorders>
              <w:top w:val="single" w:sz="8" w:space="0" w:color="000000"/>
              <w:left w:val="single" w:sz="8" w:space="0" w:color="000000"/>
              <w:bottom w:val="single" w:sz="8" w:space="0" w:color="000000"/>
              <w:right w:val="single" w:sz="8" w:space="0" w:color="000000"/>
            </w:tcBorders>
          </w:tcPr>
          <w:p w14:paraId="7890DE2A" w14:textId="14F3EFD1" w:rsidR="009B3810" w:rsidRPr="00236C66" w:rsidRDefault="009B3810" w:rsidP="009B3810">
            <w:pPr>
              <w:ind w:left="5"/>
              <w:jc w:val="both"/>
              <w:rPr>
                <w:lang w:val="lt-LT"/>
              </w:rPr>
            </w:pPr>
            <w:r>
              <w:rPr>
                <w:iCs/>
                <w:szCs w:val="24"/>
              </w:rPr>
              <w:t xml:space="preserve">Vertinant neteisėtas sąlygas </w:t>
            </w:r>
            <w:r>
              <w:rPr>
                <w:rFonts w:eastAsia="Times New Roman" w:cs="Times New Roman"/>
                <w:szCs w:val="24"/>
              </w:rPr>
              <w:t>taip pat reikalinga įvertinti visus Metodikos 6, 7 punktuose nurodytus elementus ir požymius.</w:t>
            </w:r>
          </w:p>
        </w:tc>
      </w:tr>
    </w:tbl>
    <w:p w14:paraId="5D2B307C" w14:textId="6F1262D9" w:rsidR="009F4B00" w:rsidRDefault="000F16AB" w:rsidP="00A94AD7">
      <w:pPr>
        <w:spacing w:after="0" w:line="240" w:lineRule="auto"/>
        <w:ind w:left="10370" w:hanging="10370"/>
        <w:jc w:val="center"/>
        <w:rPr>
          <w:rFonts w:eastAsia="Times New Roman" w:cs="Times New Roman"/>
          <w:b/>
          <w:bCs/>
          <w:noProof/>
          <w:szCs w:val="24"/>
          <w:lang w:val="lt-LT" w:eastAsia="lt-LT"/>
        </w:rPr>
      </w:pPr>
      <w:r>
        <w:rPr>
          <w:rFonts w:eastAsia="Times New Roman" w:cs="Times New Roman"/>
          <w:b/>
          <w:bCs/>
          <w:noProof/>
          <w:szCs w:val="24"/>
          <w:lang w:val="lt-LT" w:eastAsia="lt-LT"/>
        </w:rPr>
        <w:lastRenderedPageBreak/>
        <w:drawing>
          <wp:inline distT="0" distB="0" distL="0" distR="0" wp14:anchorId="46D4BC0C" wp14:editId="2E328944">
            <wp:extent cx="2733040" cy="247578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zdarosios-akcines-bendroves-steigimo-sutartis.jpg"/>
                    <pic:cNvPicPr/>
                  </pic:nvPicPr>
                  <pic:blipFill>
                    <a:blip r:embed="rId13">
                      <a:extLst>
                        <a:ext uri="{28A0092B-C50C-407E-A947-70E740481C1C}">
                          <a14:useLocalDpi xmlns:a14="http://schemas.microsoft.com/office/drawing/2010/main" val="0"/>
                        </a:ext>
                      </a:extLst>
                    </a:blip>
                    <a:stretch>
                      <a:fillRect/>
                    </a:stretch>
                  </pic:blipFill>
                  <pic:spPr>
                    <a:xfrm>
                      <a:off x="0" y="0"/>
                      <a:ext cx="2766452" cy="2506048"/>
                    </a:xfrm>
                    <a:prstGeom prst="rect">
                      <a:avLst/>
                    </a:prstGeom>
                  </pic:spPr>
                </pic:pic>
              </a:graphicData>
            </a:graphic>
          </wp:inline>
        </w:drawing>
      </w:r>
      <w:r>
        <w:rPr>
          <w:rFonts w:eastAsia="Times New Roman" w:cs="Times New Roman"/>
          <w:b/>
          <w:bCs/>
          <w:noProof/>
          <w:szCs w:val="24"/>
          <w:lang w:val="lt-LT" w:eastAsia="lt-LT"/>
        </w:rPr>
        <w:drawing>
          <wp:inline distT="0" distB="0" distL="0" distR="0" wp14:anchorId="2F671C30" wp14:editId="32089FA7">
            <wp:extent cx="2493034" cy="26047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mercinis-pasiulymas.jpg"/>
                    <pic:cNvPicPr/>
                  </pic:nvPicPr>
                  <pic:blipFill>
                    <a:blip r:embed="rId14">
                      <a:extLst>
                        <a:ext uri="{28A0092B-C50C-407E-A947-70E740481C1C}">
                          <a14:useLocalDpi xmlns:a14="http://schemas.microsoft.com/office/drawing/2010/main" val="0"/>
                        </a:ext>
                      </a:extLst>
                    </a:blip>
                    <a:stretch>
                      <a:fillRect/>
                    </a:stretch>
                  </pic:blipFill>
                  <pic:spPr>
                    <a:xfrm>
                      <a:off x="0" y="0"/>
                      <a:ext cx="2515623" cy="2628372"/>
                    </a:xfrm>
                    <a:prstGeom prst="rect">
                      <a:avLst/>
                    </a:prstGeom>
                  </pic:spPr>
                </pic:pic>
              </a:graphicData>
            </a:graphic>
          </wp:inline>
        </w:drawing>
      </w:r>
    </w:p>
    <w:p w14:paraId="0AFCBEAB" w14:textId="6801A646" w:rsidR="000F16AB" w:rsidRDefault="000F16AB" w:rsidP="00A94AD7">
      <w:pPr>
        <w:spacing w:after="0" w:line="240" w:lineRule="auto"/>
        <w:ind w:left="10370" w:hanging="10370"/>
        <w:jc w:val="center"/>
        <w:rPr>
          <w:rFonts w:eastAsia="Times New Roman" w:cs="Times New Roman"/>
          <w:b/>
          <w:bCs/>
          <w:szCs w:val="24"/>
          <w:lang w:val="lt-LT" w:eastAsia="lt-LT"/>
        </w:rPr>
      </w:pPr>
    </w:p>
    <w:p w14:paraId="66077D49" w14:textId="77777777" w:rsidR="00A04260" w:rsidRDefault="00A04260" w:rsidP="00A94AD7">
      <w:pPr>
        <w:spacing w:after="0" w:line="240" w:lineRule="auto"/>
        <w:ind w:left="10370" w:hanging="10370"/>
        <w:jc w:val="center"/>
        <w:rPr>
          <w:rFonts w:eastAsia="Times New Roman" w:cs="Times New Roman"/>
          <w:b/>
          <w:bCs/>
          <w:szCs w:val="24"/>
          <w:lang w:val="lt-LT" w:eastAsia="lt-LT"/>
        </w:rPr>
      </w:pPr>
    </w:p>
    <w:p w14:paraId="78A4A91C" w14:textId="77777777" w:rsidR="009C1BA3" w:rsidRPr="00236C66" w:rsidRDefault="009C1BA3" w:rsidP="009C1BA3">
      <w:pPr>
        <w:rPr>
          <w:b/>
          <w:u w:val="single"/>
          <w:lang w:val="lt-LT"/>
        </w:rPr>
      </w:pPr>
      <w:r w:rsidRPr="00236C66">
        <w:rPr>
          <w:b/>
          <w:u w:val="single"/>
          <w:lang w:val="lt-LT"/>
        </w:rPr>
        <w:t>Pažymėtina, kad:</w:t>
      </w:r>
    </w:p>
    <w:p w14:paraId="59BF5B62" w14:textId="77777777" w:rsidR="008E4444" w:rsidRPr="008E4444" w:rsidRDefault="008E4444" w:rsidP="008E4444">
      <w:pPr>
        <w:pStyle w:val="ListParagraph"/>
        <w:numPr>
          <w:ilvl w:val="0"/>
          <w:numId w:val="18"/>
        </w:numPr>
        <w:spacing w:after="0" w:line="360" w:lineRule="auto"/>
        <w:ind w:left="0" w:firstLine="1080"/>
        <w:jc w:val="both"/>
        <w:rPr>
          <w:rFonts w:eastAsia="Times New Roman" w:cs="Times New Roman"/>
          <w:szCs w:val="24"/>
          <w:lang w:val="lt-LT" w:eastAsia="lt-LT"/>
        </w:rPr>
      </w:pPr>
      <w:r w:rsidRPr="008E4444">
        <w:rPr>
          <w:rFonts w:eastAsia="Times New Roman" w:cs="Times New Roman"/>
          <w:szCs w:val="24"/>
          <w:lang w:val="lt-LT" w:eastAsia="lt-LT"/>
        </w:rPr>
        <w:t>Jei projekte pagal Metodikos priede detalizuotus pagrindinius rizikos kriterijus yra požymių, kurie kelia įtarimą dėl neteisėtų sąlygų sąmoningo derinimo (tiek vertinimo, tiek administravimo ar priežiūros metu), būtina papildomai įvertinti (atsižvelgiant į ETT sprendimus bylose Nr. C-434/12 ir Nr. C-110/13 bei ETT rekomendacijas dėl šių bylų):</w:t>
      </w:r>
    </w:p>
    <w:p w14:paraId="4506D572" w14:textId="77777777" w:rsidR="008E4444" w:rsidRDefault="008E4444" w:rsidP="008E4444">
      <w:pPr>
        <w:pStyle w:val="ListParagraph"/>
        <w:numPr>
          <w:ilvl w:val="0"/>
          <w:numId w:val="19"/>
        </w:numPr>
        <w:spacing w:after="0" w:line="360" w:lineRule="auto"/>
        <w:ind w:left="0" w:firstLine="1080"/>
        <w:jc w:val="both"/>
        <w:rPr>
          <w:rFonts w:eastAsia="Times New Roman" w:cs="Times New Roman"/>
          <w:szCs w:val="24"/>
          <w:lang w:val="lt-LT" w:eastAsia="lt-LT"/>
        </w:rPr>
      </w:pPr>
      <w:bookmarkStart w:id="1" w:name="part_ae1de23fb42642b89622f8d05ef56e8e"/>
      <w:bookmarkEnd w:id="1"/>
      <w:r w:rsidRPr="008E4444">
        <w:rPr>
          <w:rFonts w:eastAsia="Times New Roman" w:cs="Times New Roman"/>
          <w:szCs w:val="24"/>
          <w:lang w:val="lt-LT" w:eastAsia="lt-LT"/>
        </w:rPr>
        <w:t>elementus, kuriais remiantis daroma išvada, kad nebus galima pasiekti Programos tikslų;</w:t>
      </w:r>
      <w:bookmarkStart w:id="2" w:name="part_8db719fb29f14dadbce48ae3d5379321"/>
      <w:bookmarkEnd w:id="2"/>
    </w:p>
    <w:p w14:paraId="314E85C5" w14:textId="32BE2E66" w:rsidR="008E4444" w:rsidRPr="008E4444" w:rsidRDefault="008E4444" w:rsidP="008E4444">
      <w:pPr>
        <w:pStyle w:val="ListParagraph"/>
        <w:numPr>
          <w:ilvl w:val="0"/>
          <w:numId w:val="19"/>
        </w:numPr>
        <w:spacing w:after="0" w:line="360" w:lineRule="auto"/>
        <w:ind w:left="0" w:firstLine="1080"/>
        <w:jc w:val="both"/>
        <w:rPr>
          <w:rFonts w:eastAsia="Times New Roman" w:cs="Times New Roman"/>
          <w:szCs w:val="24"/>
          <w:lang w:val="lt-LT" w:eastAsia="lt-LT"/>
        </w:rPr>
      </w:pPr>
      <w:r w:rsidRPr="008E4444">
        <w:rPr>
          <w:rFonts w:eastAsia="Times New Roman" w:cs="Times New Roman"/>
          <w:szCs w:val="24"/>
          <w:lang w:val="lt-LT" w:eastAsia="lt-LT"/>
        </w:rPr>
        <w:t xml:space="preserve"> elementus, kuriais remiantis daroma išvada, kad sukūręs neteisėtas sąlygas, pareiškėjas arba paramos gavėjas išimtinai siekė įgyti paramos tikslams prieštaraujantį pranašumą, t. y. turi būti surenkami objektyvūs įrodymai, kuriais remiantis būtų galima daryti išvadą, kad būta sąmoningo asmenų veiksmų derinimo sukuriant neteisėtas sąlygas, reikalingas paramai pagal Programos priemonę gauti, o pareiškėjas ar paramos gavėjas išimtinai įgijo šios schemos tikslams prieštaraujantį pranašumą.</w:t>
      </w:r>
    </w:p>
    <w:p w14:paraId="04E877D3" w14:textId="77777777" w:rsidR="00993C8E" w:rsidRDefault="008E4444" w:rsidP="00993C8E">
      <w:pPr>
        <w:pStyle w:val="ListParagraph"/>
        <w:numPr>
          <w:ilvl w:val="0"/>
          <w:numId w:val="18"/>
        </w:numPr>
        <w:spacing w:after="0" w:line="360" w:lineRule="auto"/>
        <w:ind w:left="0" w:firstLine="1080"/>
        <w:jc w:val="both"/>
        <w:rPr>
          <w:rFonts w:eastAsia="Times New Roman" w:cs="Times New Roman"/>
          <w:szCs w:val="24"/>
          <w:lang w:val="lt-LT" w:eastAsia="lt-LT"/>
        </w:rPr>
      </w:pPr>
      <w:bookmarkStart w:id="3" w:name="part_63c7852fab49404d833479c20dbcfd6f"/>
      <w:bookmarkEnd w:id="3"/>
      <w:r w:rsidRPr="008E4444">
        <w:rPr>
          <w:rFonts w:eastAsia="Times New Roman" w:cs="Times New Roman"/>
          <w:szCs w:val="24"/>
          <w:lang w:val="lt-LT" w:eastAsia="lt-LT"/>
        </w:rPr>
        <w:t>Nustatydama neteisėtas sąlygas, Agentūra gali remtis ne vien tokiais elementais, kaip teisiniai, geografiniai, ekonominiai ir (arba) asmeniniai su panašiais investiciniais projektais susijusių asmenų ir kiti ryšiai, bet ir požymiais, liudijančiais, kad būta sąmoningo asmenų veiksmų derinimo (pvz., nustatoma arba pastebima, kad skirtingi subjektai sukūrė sąlygas, leidžiančias jiems apeiti teisės aktuose nustatytus apribojimus, arba tarp pareiškėjų ir (arba) paramos gavėjų nustatomas tyčinis veiksmų koordinavimas sukuriant tam tikrai priemonei būtinas neteisėtas sąlygas).</w:t>
      </w:r>
      <w:bookmarkStart w:id="4" w:name="part_ad51daac447346b3807170abc173bc47"/>
      <w:bookmarkEnd w:id="4"/>
    </w:p>
    <w:p w14:paraId="2B83EDB3" w14:textId="68F11CBD" w:rsidR="008E4444" w:rsidRPr="00993C8E" w:rsidRDefault="008E4444" w:rsidP="00993C8E">
      <w:pPr>
        <w:pStyle w:val="ListParagraph"/>
        <w:numPr>
          <w:ilvl w:val="0"/>
          <w:numId w:val="18"/>
        </w:numPr>
        <w:spacing w:after="0" w:line="360" w:lineRule="auto"/>
        <w:ind w:left="0" w:firstLine="1080"/>
        <w:jc w:val="both"/>
        <w:rPr>
          <w:rFonts w:eastAsia="Times New Roman" w:cs="Times New Roman"/>
          <w:szCs w:val="24"/>
          <w:lang w:val="lt-LT" w:eastAsia="lt-LT"/>
        </w:rPr>
      </w:pPr>
      <w:r w:rsidRPr="00993C8E">
        <w:rPr>
          <w:rFonts w:eastAsia="Times New Roman" w:cs="Times New Roman"/>
          <w:szCs w:val="24"/>
          <w:lang w:val="lt-LT" w:eastAsia="lt-LT"/>
        </w:rPr>
        <w:lastRenderedPageBreak/>
        <w:t>Agentūra, konstatuodama neteisėtas sąlygas, privalo remtis pagrindinių rizikos kriterijų ir juos papildančių aplinkybių visuma (Metodikos priedas), įvertindama elementus (Metodikos 6 punktas), t. y.: tikslą, aplinkybes, įrodančias bendradarbiavimą bei tai, ar yra vienas asmuo, o ne du atskiri asmenys, vertinant juos atitinkamos ar gretimos rinkos kontekste.</w:t>
      </w:r>
    </w:p>
    <w:p w14:paraId="58842E02" w14:textId="77777777" w:rsidR="00AC3AA7" w:rsidRPr="00236C66" w:rsidRDefault="00AC3AA7" w:rsidP="009C1BA3">
      <w:pPr>
        <w:ind w:left="360"/>
        <w:rPr>
          <w:b/>
          <w:bCs/>
          <w:lang w:val="lt-LT"/>
        </w:rPr>
      </w:pPr>
    </w:p>
    <w:p w14:paraId="61E5EA33" w14:textId="77777777" w:rsidR="009C1BA3" w:rsidRPr="00236C66" w:rsidRDefault="009C1BA3" w:rsidP="009C1BA3">
      <w:pPr>
        <w:ind w:left="360"/>
        <w:rPr>
          <w:b/>
          <w:bCs/>
          <w:lang w:val="lt-LT"/>
        </w:rPr>
      </w:pPr>
      <w:r w:rsidRPr="00236C66">
        <w:rPr>
          <w:b/>
          <w:bCs/>
          <w:lang w:val="lt-LT"/>
        </w:rPr>
        <w:t>PAPILDOMOS APLINKYBĖS:</w:t>
      </w:r>
    </w:p>
    <w:p w14:paraId="4C56A0CF" w14:textId="77777777" w:rsidR="009C1BA3" w:rsidRPr="00236C66" w:rsidRDefault="009C1BA3" w:rsidP="009C1BA3">
      <w:pPr>
        <w:pStyle w:val="ListParagraph"/>
        <w:numPr>
          <w:ilvl w:val="0"/>
          <w:numId w:val="3"/>
        </w:numPr>
        <w:rPr>
          <w:lang w:val="lt-LT"/>
        </w:rPr>
      </w:pPr>
      <w:r w:rsidRPr="00236C66">
        <w:rPr>
          <w:lang w:val="lt-LT"/>
        </w:rPr>
        <w:t>prekės perkamos/ parduodamos išskirtinai iš susijusių įmonių,</w:t>
      </w:r>
    </w:p>
    <w:p w14:paraId="32640FD3" w14:textId="77777777" w:rsidR="009C1BA3" w:rsidRPr="00236C66" w:rsidRDefault="009C1BA3" w:rsidP="009C1BA3">
      <w:pPr>
        <w:pStyle w:val="ListParagraph"/>
        <w:numPr>
          <w:ilvl w:val="0"/>
          <w:numId w:val="3"/>
        </w:numPr>
        <w:rPr>
          <w:lang w:val="lt-LT"/>
        </w:rPr>
      </w:pPr>
      <w:r w:rsidRPr="00236C66">
        <w:rPr>
          <w:lang w:val="lt-LT"/>
        </w:rPr>
        <w:t>viena įmonė išskaidyta į kelias, tam, kad gauti didesnę paramos sumą,</w:t>
      </w:r>
    </w:p>
    <w:p w14:paraId="43BFD756" w14:textId="77777777" w:rsidR="009C1BA3" w:rsidRPr="00236C66" w:rsidRDefault="009C1BA3" w:rsidP="009C1BA3">
      <w:pPr>
        <w:pStyle w:val="ListParagraph"/>
        <w:numPr>
          <w:ilvl w:val="0"/>
          <w:numId w:val="3"/>
        </w:numPr>
        <w:rPr>
          <w:lang w:val="lt-LT"/>
        </w:rPr>
      </w:pPr>
      <w:r w:rsidRPr="00236C66">
        <w:rPr>
          <w:lang w:val="lt-LT"/>
        </w:rPr>
        <w:t>užaukštintos kainos,</w:t>
      </w:r>
    </w:p>
    <w:p w14:paraId="31B4D53C" w14:textId="77777777" w:rsidR="009C1BA3" w:rsidRPr="00236C66" w:rsidRDefault="009C1BA3" w:rsidP="009C1BA3">
      <w:pPr>
        <w:pStyle w:val="ListParagraph"/>
        <w:numPr>
          <w:ilvl w:val="0"/>
          <w:numId w:val="3"/>
        </w:numPr>
        <w:rPr>
          <w:lang w:val="lt-LT"/>
        </w:rPr>
      </w:pPr>
      <w:r w:rsidRPr="00236C66">
        <w:rPr>
          <w:lang w:val="lt-LT"/>
        </w:rPr>
        <w:t xml:space="preserve">netinkamai atlikti pirkimai, </w:t>
      </w:r>
    </w:p>
    <w:p w14:paraId="01653438" w14:textId="77777777" w:rsidR="009C1BA3" w:rsidRPr="00236C66" w:rsidRDefault="009C1BA3" w:rsidP="009C1BA3">
      <w:pPr>
        <w:pStyle w:val="ListParagraph"/>
        <w:numPr>
          <w:ilvl w:val="0"/>
          <w:numId w:val="3"/>
        </w:numPr>
        <w:rPr>
          <w:lang w:val="lt-LT"/>
        </w:rPr>
      </w:pPr>
      <w:r w:rsidRPr="00236C66">
        <w:rPr>
          <w:lang w:val="lt-LT"/>
        </w:rPr>
        <w:t xml:space="preserve">pirkimų karteliai, </w:t>
      </w:r>
    </w:p>
    <w:p w14:paraId="2290FE85" w14:textId="77777777" w:rsidR="009C1BA3" w:rsidRPr="00236C66" w:rsidRDefault="009C1BA3" w:rsidP="009C1BA3">
      <w:pPr>
        <w:pStyle w:val="ListParagraph"/>
        <w:numPr>
          <w:ilvl w:val="0"/>
          <w:numId w:val="3"/>
        </w:numPr>
        <w:rPr>
          <w:lang w:val="lt-LT"/>
        </w:rPr>
      </w:pPr>
      <w:r w:rsidRPr="00236C66">
        <w:rPr>
          <w:lang w:val="lt-LT"/>
        </w:rPr>
        <w:t xml:space="preserve">patikros vietoje metu randama nenauja įranga, </w:t>
      </w:r>
    </w:p>
    <w:p w14:paraId="2F80F44F" w14:textId="77777777" w:rsidR="009C1BA3" w:rsidRPr="00236C66" w:rsidRDefault="009C1BA3" w:rsidP="009C1BA3">
      <w:pPr>
        <w:pStyle w:val="ListParagraph"/>
        <w:numPr>
          <w:ilvl w:val="0"/>
          <w:numId w:val="3"/>
        </w:numPr>
        <w:rPr>
          <w:lang w:val="lt-LT"/>
        </w:rPr>
      </w:pPr>
      <w:r w:rsidRPr="00236C66">
        <w:rPr>
          <w:lang w:val="lt-LT"/>
        </w:rPr>
        <w:t xml:space="preserve">įsigyjama ne tokių specifikacijų įranga, </w:t>
      </w:r>
    </w:p>
    <w:p w14:paraId="01293E53" w14:textId="77777777" w:rsidR="009C1BA3" w:rsidRPr="00236C66" w:rsidRDefault="009C1BA3" w:rsidP="009C1BA3">
      <w:pPr>
        <w:pStyle w:val="ListParagraph"/>
        <w:numPr>
          <w:ilvl w:val="0"/>
          <w:numId w:val="3"/>
        </w:numPr>
        <w:rPr>
          <w:lang w:val="lt-LT"/>
        </w:rPr>
      </w:pPr>
      <w:r w:rsidRPr="00236C66">
        <w:rPr>
          <w:lang w:val="lt-LT"/>
        </w:rPr>
        <w:t xml:space="preserve">teikiama ne visa informacija, klaidinanti, </w:t>
      </w:r>
    </w:p>
    <w:p w14:paraId="2648BA27" w14:textId="77777777" w:rsidR="009C1BA3" w:rsidRPr="00236C66" w:rsidRDefault="009C1BA3" w:rsidP="009C1BA3">
      <w:pPr>
        <w:pStyle w:val="ListParagraph"/>
        <w:numPr>
          <w:ilvl w:val="0"/>
          <w:numId w:val="3"/>
        </w:numPr>
        <w:rPr>
          <w:lang w:val="lt-LT"/>
        </w:rPr>
      </w:pPr>
      <w:r w:rsidRPr="00236C66">
        <w:rPr>
          <w:lang w:val="lt-LT"/>
        </w:rPr>
        <w:t xml:space="preserve">statant kaimo turizmo sodybą statomi pastatai privačiam gyvenimui, </w:t>
      </w:r>
    </w:p>
    <w:p w14:paraId="4F1A2AA5" w14:textId="77777777" w:rsidR="009C1BA3" w:rsidRPr="00236C66" w:rsidRDefault="009C1BA3" w:rsidP="009C1BA3">
      <w:pPr>
        <w:pStyle w:val="ListParagraph"/>
        <w:numPr>
          <w:ilvl w:val="0"/>
          <w:numId w:val="3"/>
        </w:numPr>
        <w:rPr>
          <w:lang w:val="lt-LT"/>
        </w:rPr>
      </w:pPr>
      <w:r w:rsidRPr="00236C66">
        <w:rPr>
          <w:lang w:val="lt-LT"/>
        </w:rPr>
        <w:t xml:space="preserve">identiškos, panašios paraiškos, kartojasi tos pačios klaidos, </w:t>
      </w:r>
    </w:p>
    <w:p w14:paraId="39E2D9AD" w14:textId="77777777" w:rsidR="009C1BA3" w:rsidRPr="00236C66" w:rsidRDefault="009C1BA3" w:rsidP="009C1BA3">
      <w:pPr>
        <w:pStyle w:val="ListParagraph"/>
        <w:numPr>
          <w:ilvl w:val="0"/>
          <w:numId w:val="3"/>
        </w:numPr>
        <w:rPr>
          <w:lang w:val="lt-LT"/>
        </w:rPr>
      </w:pPr>
      <w:r w:rsidRPr="00236C66">
        <w:rPr>
          <w:lang w:val="lt-LT"/>
        </w:rPr>
        <w:t>sunkiai identifikuojami komerciniai pasiūlymai (be logotipų, parašų),</w:t>
      </w:r>
    </w:p>
    <w:p w14:paraId="4EC5A49A" w14:textId="77777777" w:rsidR="009C1BA3" w:rsidRPr="00236C66" w:rsidRDefault="009C1BA3" w:rsidP="009C1BA3">
      <w:pPr>
        <w:pStyle w:val="ListParagraph"/>
        <w:numPr>
          <w:ilvl w:val="0"/>
          <w:numId w:val="3"/>
        </w:numPr>
        <w:rPr>
          <w:lang w:val="lt-LT"/>
        </w:rPr>
      </w:pPr>
      <w:r w:rsidRPr="00236C66">
        <w:rPr>
          <w:lang w:val="lt-LT"/>
        </w:rPr>
        <w:t xml:space="preserve">dalijamasi elektra, vandeniu, šildymu, </w:t>
      </w:r>
    </w:p>
    <w:p w14:paraId="0F489139" w14:textId="77777777" w:rsidR="009C1BA3" w:rsidRPr="00236C66" w:rsidRDefault="009C1BA3" w:rsidP="009C1BA3">
      <w:pPr>
        <w:pStyle w:val="ListParagraph"/>
        <w:numPr>
          <w:ilvl w:val="0"/>
          <w:numId w:val="3"/>
        </w:numPr>
        <w:rPr>
          <w:lang w:val="lt-LT"/>
        </w:rPr>
      </w:pPr>
      <w:r w:rsidRPr="00236C66">
        <w:rPr>
          <w:lang w:val="lt-LT"/>
        </w:rPr>
        <w:t xml:space="preserve">tas pats įėjimas, </w:t>
      </w:r>
    </w:p>
    <w:p w14:paraId="6DF7F30C" w14:textId="77777777" w:rsidR="009C1BA3" w:rsidRPr="00236C66" w:rsidRDefault="009C1BA3" w:rsidP="009C1BA3">
      <w:pPr>
        <w:pStyle w:val="ListParagraph"/>
        <w:numPr>
          <w:ilvl w:val="0"/>
          <w:numId w:val="3"/>
        </w:numPr>
        <w:rPr>
          <w:lang w:val="lt-LT"/>
        </w:rPr>
      </w:pPr>
      <w:r w:rsidRPr="00236C66">
        <w:rPr>
          <w:lang w:val="lt-LT"/>
        </w:rPr>
        <w:t xml:space="preserve">laiduojama vieniems už kitus (dėl finansų), </w:t>
      </w:r>
    </w:p>
    <w:p w14:paraId="5C340E2A" w14:textId="77777777" w:rsidR="009C1BA3" w:rsidRPr="00236C66" w:rsidRDefault="009C1BA3" w:rsidP="009C1BA3">
      <w:pPr>
        <w:pStyle w:val="ListParagraph"/>
        <w:numPr>
          <w:ilvl w:val="0"/>
          <w:numId w:val="3"/>
        </w:numPr>
        <w:rPr>
          <w:lang w:val="lt-LT"/>
        </w:rPr>
      </w:pPr>
      <w:r w:rsidRPr="00236C66">
        <w:rPr>
          <w:lang w:val="lt-LT"/>
        </w:rPr>
        <w:t>dalyvauja „persipynę“ asmenys (direktoriais, akcininkais, įgaliotais asmenimis, darbuotojais ir pan.),</w:t>
      </w:r>
    </w:p>
    <w:p w14:paraId="5410565F" w14:textId="77777777" w:rsidR="009C1BA3" w:rsidRPr="00236C66" w:rsidRDefault="009C1BA3" w:rsidP="009C1BA3">
      <w:pPr>
        <w:pStyle w:val="ListParagraph"/>
        <w:numPr>
          <w:ilvl w:val="0"/>
          <w:numId w:val="3"/>
        </w:numPr>
        <w:rPr>
          <w:lang w:val="lt-LT"/>
        </w:rPr>
      </w:pPr>
      <w:r w:rsidRPr="00236C66">
        <w:rPr>
          <w:lang w:val="lt-LT"/>
        </w:rPr>
        <w:t>tokie patys rekvizitai, tel. numeris, el. paštas, registracijos buveinė,</w:t>
      </w:r>
    </w:p>
    <w:p w14:paraId="11CE50AF" w14:textId="77777777" w:rsidR="009C1BA3" w:rsidRPr="00236C66" w:rsidRDefault="009C1BA3" w:rsidP="009C1BA3">
      <w:pPr>
        <w:pStyle w:val="ListParagraph"/>
        <w:numPr>
          <w:ilvl w:val="0"/>
          <w:numId w:val="3"/>
        </w:numPr>
        <w:rPr>
          <w:lang w:val="lt-LT"/>
        </w:rPr>
      </w:pPr>
      <w:r w:rsidRPr="00236C66">
        <w:rPr>
          <w:lang w:val="lt-LT"/>
        </w:rPr>
        <w:t>vienos įmonės akcininkas/ direktorius turi prieigas prie kitos įmonės banko sąskaitos,</w:t>
      </w:r>
    </w:p>
    <w:p w14:paraId="32F9F8B5" w14:textId="65DF028D" w:rsidR="009C1BA3" w:rsidRDefault="009C1BA3" w:rsidP="009C1BA3">
      <w:pPr>
        <w:pStyle w:val="ListParagraph"/>
        <w:numPr>
          <w:ilvl w:val="0"/>
          <w:numId w:val="3"/>
        </w:numPr>
        <w:rPr>
          <w:lang w:val="lt-LT"/>
        </w:rPr>
      </w:pPr>
      <w:r w:rsidRPr="00236C66">
        <w:rPr>
          <w:lang w:val="lt-LT"/>
        </w:rPr>
        <w:t xml:space="preserve">kita </w:t>
      </w:r>
    </w:p>
    <w:p w14:paraId="3771D2F5" w14:textId="1FB23470" w:rsidR="00532D29" w:rsidRDefault="00532D29" w:rsidP="00532D29">
      <w:pPr>
        <w:rPr>
          <w:lang w:val="lt-LT"/>
        </w:rPr>
      </w:pPr>
    </w:p>
    <w:p w14:paraId="12927C0A" w14:textId="30EDD22F" w:rsidR="00532D29" w:rsidRPr="00532D29" w:rsidRDefault="00007C17" w:rsidP="00532D29">
      <w:pPr>
        <w:rPr>
          <w:lang w:val="lt-LT"/>
        </w:rPr>
      </w:pPr>
      <w:r>
        <w:rPr>
          <w:lang w:val="lt-LT"/>
        </w:rPr>
        <w:t xml:space="preserve">PASTABA. </w:t>
      </w:r>
      <w:r w:rsidR="00532D29">
        <w:rPr>
          <w:lang w:val="lt-LT"/>
        </w:rPr>
        <w:t>Kiekvienai žuvų programos priemonei</w:t>
      </w:r>
      <w:r>
        <w:rPr>
          <w:lang w:val="lt-LT"/>
        </w:rPr>
        <w:t>/veiklos sričiai</w:t>
      </w:r>
      <w:r w:rsidR="00532D29">
        <w:rPr>
          <w:lang w:val="lt-LT"/>
        </w:rPr>
        <w:t xml:space="preserve"> </w:t>
      </w:r>
      <w:r>
        <w:rPr>
          <w:lang w:val="lt-LT"/>
        </w:rPr>
        <w:t>EJRŽF Metodikos taikymas nurodytas įgyvendinimo taisyklėse.</w:t>
      </w:r>
    </w:p>
    <w:sectPr w:rsidR="00532D29" w:rsidRPr="00532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C011B"/>
    <w:multiLevelType w:val="hybridMultilevel"/>
    <w:tmpl w:val="2A3CC160"/>
    <w:lvl w:ilvl="0" w:tplc="09CC417C">
      <w:start w:val="1"/>
      <w:numFmt w:val="bullet"/>
      <w:lvlText w:val=""/>
      <w:lvlJc w:val="left"/>
      <w:pPr>
        <w:tabs>
          <w:tab w:val="num" w:pos="720"/>
        </w:tabs>
        <w:ind w:left="720" w:hanging="360"/>
      </w:pPr>
      <w:rPr>
        <w:rFonts w:ascii="Wingdings" w:hAnsi="Wingdings" w:hint="default"/>
      </w:rPr>
    </w:lvl>
    <w:lvl w:ilvl="1" w:tplc="AEC2F2C6" w:tentative="1">
      <w:start w:val="1"/>
      <w:numFmt w:val="bullet"/>
      <w:lvlText w:val=""/>
      <w:lvlJc w:val="left"/>
      <w:pPr>
        <w:tabs>
          <w:tab w:val="num" w:pos="1440"/>
        </w:tabs>
        <w:ind w:left="1440" w:hanging="360"/>
      </w:pPr>
      <w:rPr>
        <w:rFonts w:ascii="Wingdings" w:hAnsi="Wingdings" w:hint="default"/>
      </w:rPr>
    </w:lvl>
    <w:lvl w:ilvl="2" w:tplc="4EB277AE" w:tentative="1">
      <w:start w:val="1"/>
      <w:numFmt w:val="bullet"/>
      <w:lvlText w:val=""/>
      <w:lvlJc w:val="left"/>
      <w:pPr>
        <w:tabs>
          <w:tab w:val="num" w:pos="2160"/>
        </w:tabs>
        <w:ind w:left="2160" w:hanging="360"/>
      </w:pPr>
      <w:rPr>
        <w:rFonts w:ascii="Wingdings" w:hAnsi="Wingdings" w:hint="default"/>
      </w:rPr>
    </w:lvl>
    <w:lvl w:ilvl="3" w:tplc="CB5C10F0" w:tentative="1">
      <w:start w:val="1"/>
      <w:numFmt w:val="bullet"/>
      <w:lvlText w:val=""/>
      <w:lvlJc w:val="left"/>
      <w:pPr>
        <w:tabs>
          <w:tab w:val="num" w:pos="2880"/>
        </w:tabs>
        <w:ind w:left="2880" w:hanging="360"/>
      </w:pPr>
      <w:rPr>
        <w:rFonts w:ascii="Wingdings" w:hAnsi="Wingdings" w:hint="default"/>
      </w:rPr>
    </w:lvl>
    <w:lvl w:ilvl="4" w:tplc="31A4EFB4" w:tentative="1">
      <w:start w:val="1"/>
      <w:numFmt w:val="bullet"/>
      <w:lvlText w:val=""/>
      <w:lvlJc w:val="left"/>
      <w:pPr>
        <w:tabs>
          <w:tab w:val="num" w:pos="3600"/>
        </w:tabs>
        <w:ind w:left="3600" w:hanging="360"/>
      </w:pPr>
      <w:rPr>
        <w:rFonts w:ascii="Wingdings" w:hAnsi="Wingdings" w:hint="default"/>
      </w:rPr>
    </w:lvl>
    <w:lvl w:ilvl="5" w:tplc="7C8215A8" w:tentative="1">
      <w:start w:val="1"/>
      <w:numFmt w:val="bullet"/>
      <w:lvlText w:val=""/>
      <w:lvlJc w:val="left"/>
      <w:pPr>
        <w:tabs>
          <w:tab w:val="num" w:pos="4320"/>
        </w:tabs>
        <w:ind w:left="4320" w:hanging="360"/>
      </w:pPr>
      <w:rPr>
        <w:rFonts w:ascii="Wingdings" w:hAnsi="Wingdings" w:hint="default"/>
      </w:rPr>
    </w:lvl>
    <w:lvl w:ilvl="6" w:tplc="368045DC" w:tentative="1">
      <w:start w:val="1"/>
      <w:numFmt w:val="bullet"/>
      <w:lvlText w:val=""/>
      <w:lvlJc w:val="left"/>
      <w:pPr>
        <w:tabs>
          <w:tab w:val="num" w:pos="5040"/>
        </w:tabs>
        <w:ind w:left="5040" w:hanging="360"/>
      </w:pPr>
      <w:rPr>
        <w:rFonts w:ascii="Wingdings" w:hAnsi="Wingdings" w:hint="default"/>
      </w:rPr>
    </w:lvl>
    <w:lvl w:ilvl="7" w:tplc="77427BC0" w:tentative="1">
      <w:start w:val="1"/>
      <w:numFmt w:val="bullet"/>
      <w:lvlText w:val=""/>
      <w:lvlJc w:val="left"/>
      <w:pPr>
        <w:tabs>
          <w:tab w:val="num" w:pos="5760"/>
        </w:tabs>
        <w:ind w:left="5760" w:hanging="360"/>
      </w:pPr>
      <w:rPr>
        <w:rFonts w:ascii="Wingdings" w:hAnsi="Wingdings" w:hint="default"/>
      </w:rPr>
    </w:lvl>
    <w:lvl w:ilvl="8" w:tplc="F02A1AFA" w:tentative="1">
      <w:start w:val="1"/>
      <w:numFmt w:val="bullet"/>
      <w:lvlText w:val=""/>
      <w:lvlJc w:val="left"/>
      <w:pPr>
        <w:tabs>
          <w:tab w:val="num" w:pos="6480"/>
        </w:tabs>
        <w:ind w:left="6480" w:hanging="360"/>
      </w:pPr>
      <w:rPr>
        <w:rFonts w:ascii="Wingdings" w:hAnsi="Wingdings" w:hint="default"/>
      </w:rPr>
    </w:lvl>
  </w:abstractNum>
  <w:abstractNum w:abstractNumId="1">
    <w:nsid w:val="1DF32DE2"/>
    <w:multiLevelType w:val="hybridMultilevel"/>
    <w:tmpl w:val="F97A4852"/>
    <w:lvl w:ilvl="0" w:tplc="D0526166">
      <w:start w:val="1"/>
      <w:numFmt w:val="bullet"/>
      <w:lvlText w:val=""/>
      <w:lvlJc w:val="left"/>
      <w:pPr>
        <w:tabs>
          <w:tab w:val="num" w:pos="720"/>
        </w:tabs>
        <w:ind w:left="720" w:hanging="360"/>
      </w:pPr>
      <w:rPr>
        <w:rFonts w:ascii="Wingdings" w:hAnsi="Wingdings" w:hint="default"/>
      </w:rPr>
    </w:lvl>
    <w:lvl w:ilvl="1" w:tplc="09240276" w:tentative="1">
      <w:start w:val="1"/>
      <w:numFmt w:val="bullet"/>
      <w:lvlText w:val=""/>
      <w:lvlJc w:val="left"/>
      <w:pPr>
        <w:tabs>
          <w:tab w:val="num" w:pos="1440"/>
        </w:tabs>
        <w:ind w:left="1440" w:hanging="360"/>
      </w:pPr>
      <w:rPr>
        <w:rFonts w:ascii="Wingdings" w:hAnsi="Wingdings" w:hint="default"/>
      </w:rPr>
    </w:lvl>
    <w:lvl w:ilvl="2" w:tplc="E2C4FF7C" w:tentative="1">
      <w:start w:val="1"/>
      <w:numFmt w:val="bullet"/>
      <w:lvlText w:val=""/>
      <w:lvlJc w:val="left"/>
      <w:pPr>
        <w:tabs>
          <w:tab w:val="num" w:pos="2160"/>
        </w:tabs>
        <w:ind w:left="2160" w:hanging="360"/>
      </w:pPr>
      <w:rPr>
        <w:rFonts w:ascii="Wingdings" w:hAnsi="Wingdings" w:hint="default"/>
      </w:rPr>
    </w:lvl>
    <w:lvl w:ilvl="3" w:tplc="D7603C36" w:tentative="1">
      <w:start w:val="1"/>
      <w:numFmt w:val="bullet"/>
      <w:lvlText w:val=""/>
      <w:lvlJc w:val="left"/>
      <w:pPr>
        <w:tabs>
          <w:tab w:val="num" w:pos="2880"/>
        </w:tabs>
        <w:ind w:left="2880" w:hanging="360"/>
      </w:pPr>
      <w:rPr>
        <w:rFonts w:ascii="Wingdings" w:hAnsi="Wingdings" w:hint="default"/>
      </w:rPr>
    </w:lvl>
    <w:lvl w:ilvl="4" w:tplc="35EAC734" w:tentative="1">
      <w:start w:val="1"/>
      <w:numFmt w:val="bullet"/>
      <w:lvlText w:val=""/>
      <w:lvlJc w:val="left"/>
      <w:pPr>
        <w:tabs>
          <w:tab w:val="num" w:pos="3600"/>
        </w:tabs>
        <w:ind w:left="3600" w:hanging="360"/>
      </w:pPr>
      <w:rPr>
        <w:rFonts w:ascii="Wingdings" w:hAnsi="Wingdings" w:hint="default"/>
      </w:rPr>
    </w:lvl>
    <w:lvl w:ilvl="5" w:tplc="B1BE4D80" w:tentative="1">
      <w:start w:val="1"/>
      <w:numFmt w:val="bullet"/>
      <w:lvlText w:val=""/>
      <w:lvlJc w:val="left"/>
      <w:pPr>
        <w:tabs>
          <w:tab w:val="num" w:pos="4320"/>
        </w:tabs>
        <w:ind w:left="4320" w:hanging="360"/>
      </w:pPr>
      <w:rPr>
        <w:rFonts w:ascii="Wingdings" w:hAnsi="Wingdings" w:hint="default"/>
      </w:rPr>
    </w:lvl>
    <w:lvl w:ilvl="6" w:tplc="7DC42846" w:tentative="1">
      <w:start w:val="1"/>
      <w:numFmt w:val="bullet"/>
      <w:lvlText w:val=""/>
      <w:lvlJc w:val="left"/>
      <w:pPr>
        <w:tabs>
          <w:tab w:val="num" w:pos="5040"/>
        </w:tabs>
        <w:ind w:left="5040" w:hanging="360"/>
      </w:pPr>
      <w:rPr>
        <w:rFonts w:ascii="Wingdings" w:hAnsi="Wingdings" w:hint="default"/>
      </w:rPr>
    </w:lvl>
    <w:lvl w:ilvl="7" w:tplc="6194F41A" w:tentative="1">
      <w:start w:val="1"/>
      <w:numFmt w:val="bullet"/>
      <w:lvlText w:val=""/>
      <w:lvlJc w:val="left"/>
      <w:pPr>
        <w:tabs>
          <w:tab w:val="num" w:pos="5760"/>
        </w:tabs>
        <w:ind w:left="5760" w:hanging="360"/>
      </w:pPr>
      <w:rPr>
        <w:rFonts w:ascii="Wingdings" w:hAnsi="Wingdings" w:hint="default"/>
      </w:rPr>
    </w:lvl>
    <w:lvl w:ilvl="8" w:tplc="3D9ACB1E" w:tentative="1">
      <w:start w:val="1"/>
      <w:numFmt w:val="bullet"/>
      <w:lvlText w:val=""/>
      <w:lvlJc w:val="left"/>
      <w:pPr>
        <w:tabs>
          <w:tab w:val="num" w:pos="6480"/>
        </w:tabs>
        <w:ind w:left="6480" w:hanging="360"/>
      </w:pPr>
      <w:rPr>
        <w:rFonts w:ascii="Wingdings" w:hAnsi="Wingdings" w:hint="default"/>
      </w:rPr>
    </w:lvl>
  </w:abstractNum>
  <w:abstractNum w:abstractNumId="2">
    <w:nsid w:val="21590BFB"/>
    <w:multiLevelType w:val="hybridMultilevel"/>
    <w:tmpl w:val="9F9804B0"/>
    <w:lvl w:ilvl="0" w:tplc="4E6AB2DC">
      <w:start w:val="1"/>
      <w:numFmt w:val="bullet"/>
      <w:lvlText w:val=""/>
      <w:lvlJc w:val="left"/>
      <w:pPr>
        <w:tabs>
          <w:tab w:val="num" w:pos="720"/>
        </w:tabs>
        <w:ind w:left="720" w:hanging="360"/>
      </w:pPr>
      <w:rPr>
        <w:rFonts w:ascii="Wingdings" w:hAnsi="Wingdings" w:hint="default"/>
      </w:rPr>
    </w:lvl>
    <w:lvl w:ilvl="1" w:tplc="14BE2FDC" w:tentative="1">
      <w:start w:val="1"/>
      <w:numFmt w:val="bullet"/>
      <w:lvlText w:val=""/>
      <w:lvlJc w:val="left"/>
      <w:pPr>
        <w:tabs>
          <w:tab w:val="num" w:pos="1440"/>
        </w:tabs>
        <w:ind w:left="1440" w:hanging="360"/>
      </w:pPr>
      <w:rPr>
        <w:rFonts w:ascii="Wingdings" w:hAnsi="Wingdings" w:hint="default"/>
      </w:rPr>
    </w:lvl>
    <w:lvl w:ilvl="2" w:tplc="7F3C9FD4" w:tentative="1">
      <w:start w:val="1"/>
      <w:numFmt w:val="bullet"/>
      <w:lvlText w:val=""/>
      <w:lvlJc w:val="left"/>
      <w:pPr>
        <w:tabs>
          <w:tab w:val="num" w:pos="2160"/>
        </w:tabs>
        <w:ind w:left="2160" w:hanging="360"/>
      </w:pPr>
      <w:rPr>
        <w:rFonts w:ascii="Wingdings" w:hAnsi="Wingdings" w:hint="default"/>
      </w:rPr>
    </w:lvl>
    <w:lvl w:ilvl="3" w:tplc="3A8211D4" w:tentative="1">
      <w:start w:val="1"/>
      <w:numFmt w:val="bullet"/>
      <w:lvlText w:val=""/>
      <w:lvlJc w:val="left"/>
      <w:pPr>
        <w:tabs>
          <w:tab w:val="num" w:pos="2880"/>
        </w:tabs>
        <w:ind w:left="2880" w:hanging="360"/>
      </w:pPr>
      <w:rPr>
        <w:rFonts w:ascii="Wingdings" w:hAnsi="Wingdings" w:hint="default"/>
      </w:rPr>
    </w:lvl>
    <w:lvl w:ilvl="4" w:tplc="78A01E98" w:tentative="1">
      <w:start w:val="1"/>
      <w:numFmt w:val="bullet"/>
      <w:lvlText w:val=""/>
      <w:lvlJc w:val="left"/>
      <w:pPr>
        <w:tabs>
          <w:tab w:val="num" w:pos="3600"/>
        </w:tabs>
        <w:ind w:left="3600" w:hanging="360"/>
      </w:pPr>
      <w:rPr>
        <w:rFonts w:ascii="Wingdings" w:hAnsi="Wingdings" w:hint="default"/>
      </w:rPr>
    </w:lvl>
    <w:lvl w:ilvl="5" w:tplc="0C9C2700" w:tentative="1">
      <w:start w:val="1"/>
      <w:numFmt w:val="bullet"/>
      <w:lvlText w:val=""/>
      <w:lvlJc w:val="left"/>
      <w:pPr>
        <w:tabs>
          <w:tab w:val="num" w:pos="4320"/>
        </w:tabs>
        <w:ind w:left="4320" w:hanging="360"/>
      </w:pPr>
      <w:rPr>
        <w:rFonts w:ascii="Wingdings" w:hAnsi="Wingdings" w:hint="default"/>
      </w:rPr>
    </w:lvl>
    <w:lvl w:ilvl="6" w:tplc="8B8030BA" w:tentative="1">
      <w:start w:val="1"/>
      <w:numFmt w:val="bullet"/>
      <w:lvlText w:val=""/>
      <w:lvlJc w:val="left"/>
      <w:pPr>
        <w:tabs>
          <w:tab w:val="num" w:pos="5040"/>
        </w:tabs>
        <w:ind w:left="5040" w:hanging="360"/>
      </w:pPr>
      <w:rPr>
        <w:rFonts w:ascii="Wingdings" w:hAnsi="Wingdings" w:hint="default"/>
      </w:rPr>
    </w:lvl>
    <w:lvl w:ilvl="7" w:tplc="B7A23840" w:tentative="1">
      <w:start w:val="1"/>
      <w:numFmt w:val="bullet"/>
      <w:lvlText w:val=""/>
      <w:lvlJc w:val="left"/>
      <w:pPr>
        <w:tabs>
          <w:tab w:val="num" w:pos="5760"/>
        </w:tabs>
        <w:ind w:left="5760" w:hanging="360"/>
      </w:pPr>
      <w:rPr>
        <w:rFonts w:ascii="Wingdings" w:hAnsi="Wingdings" w:hint="default"/>
      </w:rPr>
    </w:lvl>
    <w:lvl w:ilvl="8" w:tplc="6C6AB07E" w:tentative="1">
      <w:start w:val="1"/>
      <w:numFmt w:val="bullet"/>
      <w:lvlText w:val=""/>
      <w:lvlJc w:val="left"/>
      <w:pPr>
        <w:tabs>
          <w:tab w:val="num" w:pos="6480"/>
        </w:tabs>
        <w:ind w:left="6480" w:hanging="360"/>
      </w:pPr>
      <w:rPr>
        <w:rFonts w:ascii="Wingdings" w:hAnsi="Wingdings" w:hint="default"/>
      </w:rPr>
    </w:lvl>
  </w:abstractNum>
  <w:abstractNum w:abstractNumId="3">
    <w:nsid w:val="22030A6F"/>
    <w:multiLevelType w:val="hybridMultilevel"/>
    <w:tmpl w:val="E4007480"/>
    <w:lvl w:ilvl="0" w:tplc="CF744334">
      <w:start w:val="1"/>
      <w:numFmt w:val="bullet"/>
      <w:lvlText w:val=""/>
      <w:lvlJc w:val="left"/>
      <w:pPr>
        <w:tabs>
          <w:tab w:val="num" w:pos="720"/>
        </w:tabs>
        <w:ind w:left="720" w:hanging="360"/>
      </w:pPr>
      <w:rPr>
        <w:rFonts w:ascii="Wingdings" w:hAnsi="Wingdings" w:hint="default"/>
      </w:rPr>
    </w:lvl>
    <w:lvl w:ilvl="1" w:tplc="9A2C13C8" w:tentative="1">
      <w:start w:val="1"/>
      <w:numFmt w:val="bullet"/>
      <w:lvlText w:val=""/>
      <w:lvlJc w:val="left"/>
      <w:pPr>
        <w:tabs>
          <w:tab w:val="num" w:pos="1440"/>
        </w:tabs>
        <w:ind w:left="1440" w:hanging="360"/>
      </w:pPr>
      <w:rPr>
        <w:rFonts w:ascii="Wingdings" w:hAnsi="Wingdings" w:hint="default"/>
      </w:rPr>
    </w:lvl>
    <w:lvl w:ilvl="2" w:tplc="41C69E78" w:tentative="1">
      <w:start w:val="1"/>
      <w:numFmt w:val="bullet"/>
      <w:lvlText w:val=""/>
      <w:lvlJc w:val="left"/>
      <w:pPr>
        <w:tabs>
          <w:tab w:val="num" w:pos="2160"/>
        </w:tabs>
        <w:ind w:left="2160" w:hanging="360"/>
      </w:pPr>
      <w:rPr>
        <w:rFonts w:ascii="Wingdings" w:hAnsi="Wingdings" w:hint="default"/>
      </w:rPr>
    </w:lvl>
    <w:lvl w:ilvl="3" w:tplc="EFC28344" w:tentative="1">
      <w:start w:val="1"/>
      <w:numFmt w:val="bullet"/>
      <w:lvlText w:val=""/>
      <w:lvlJc w:val="left"/>
      <w:pPr>
        <w:tabs>
          <w:tab w:val="num" w:pos="2880"/>
        </w:tabs>
        <w:ind w:left="2880" w:hanging="360"/>
      </w:pPr>
      <w:rPr>
        <w:rFonts w:ascii="Wingdings" w:hAnsi="Wingdings" w:hint="default"/>
      </w:rPr>
    </w:lvl>
    <w:lvl w:ilvl="4" w:tplc="530A35C4" w:tentative="1">
      <w:start w:val="1"/>
      <w:numFmt w:val="bullet"/>
      <w:lvlText w:val=""/>
      <w:lvlJc w:val="left"/>
      <w:pPr>
        <w:tabs>
          <w:tab w:val="num" w:pos="3600"/>
        </w:tabs>
        <w:ind w:left="3600" w:hanging="360"/>
      </w:pPr>
      <w:rPr>
        <w:rFonts w:ascii="Wingdings" w:hAnsi="Wingdings" w:hint="default"/>
      </w:rPr>
    </w:lvl>
    <w:lvl w:ilvl="5" w:tplc="231A2472" w:tentative="1">
      <w:start w:val="1"/>
      <w:numFmt w:val="bullet"/>
      <w:lvlText w:val=""/>
      <w:lvlJc w:val="left"/>
      <w:pPr>
        <w:tabs>
          <w:tab w:val="num" w:pos="4320"/>
        </w:tabs>
        <w:ind w:left="4320" w:hanging="360"/>
      </w:pPr>
      <w:rPr>
        <w:rFonts w:ascii="Wingdings" w:hAnsi="Wingdings" w:hint="default"/>
      </w:rPr>
    </w:lvl>
    <w:lvl w:ilvl="6" w:tplc="AB32072A" w:tentative="1">
      <w:start w:val="1"/>
      <w:numFmt w:val="bullet"/>
      <w:lvlText w:val=""/>
      <w:lvlJc w:val="left"/>
      <w:pPr>
        <w:tabs>
          <w:tab w:val="num" w:pos="5040"/>
        </w:tabs>
        <w:ind w:left="5040" w:hanging="360"/>
      </w:pPr>
      <w:rPr>
        <w:rFonts w:ascii="Wingdings" w:hAnsi="Wingdings" w:hint="default"/>
      </w:rPr>
    </w:lvl>
    <w:lvl w:ilvl="7" w:tplc="1DE8AE0C" w:tentative="1">
      <w:start w:val="1"/>
      <w:numFmt w:val="bullet"/>
      <w:lvlText w:val=""/>
      <w:lvlJc w:val="left"/>
      <w:pPr>
        <w:tabs>
          <w:tab w:val="num" w:pos="5760"/>
        </w:tabs>
        <w:ind w:left="5760" w:hanging="360"/>
      </w:pPr>
      <w:rPr>
        <w:rFonts w:ascii="Wingdings" w:hAnsi="Wingdings" w:hint="default"/>
      </w:rPr>
    </w:lvl>
    <w:lvl w:ilvl="8" w:tplc="9D8817B4" w:tentative="1">
      <w:start w:val="1"/>
      <w:numFmt w:val="bullet"/>
      <w:lvlText w:val=""/>
      <w:lvlJc w:val="left"/>
      <w:pPr>
        <w:tabs>
          <w:tab w:val="num" w:pos="6480"/>
        </w:tabs>
        <w:ind w:left="6480" w:hanging="360"/>
      </w:pPr>
      <w:rPr>
        <w:rFonts w:ascii="Wingdings" w:hAnsi="Wingdings" w:hint="default"/>
      </w:rPr>
    </w:lvl>
  </w:abstractNum>
  <w:abstractNum w:abstractNumId="4">
    <w:nsid w:val="242F5A8C"/>
    <w:multiLevelType w:val="hybridMultilevel"/>
    <w:tmpl w:val="F9D88D42"/>
    <w:lvl w:ilvl="0" w:tplc="A3162746">
      <w:start w:val="1"/>
      <w:numFmt w:val="bullet"/>
      <w:lvlText w:val=""/>
      <w:lvlJc w:val="left"/>
      <w:pPr>
        <w:tabs>
          <w:tab w:val="num" w:pos="720"/>
        </w:tabs>
        <w:ind w:left="720" w:hanging="360"/>
      </w:pPr>
      <w:rPr>
        <w:rFonts w:ascii="Wingdings" w:hAnsi="Wingdings" w:hint="default"/>
      </w:rPr>
    </w:lvl>
    <w:lvl w:ilvl="1" w:tplc="157A5C04" w:tentative="1">
      <w:start w:val="1"/>
      <w:numFmt w:val="bullet"/>
      <w:lvlText w:val=""/>
      <w:lvlJc w:val="left"/>
      <w:pPr>
        <w:tabs>
          <w:tab w:val="num" w:pos="1440"/>
        </w:tabs>
        <w:ind w:left="1440" w:hanging="360"/>
      </w:pPr>
      <w:rPr>
        <w:rFonts w:ascii="Wingdings" w:hAnsi="Wingdings" w:hint="default"/>
      </w:rPr>
    </w:lvl>
    <w:lvl w:ilvl="2" w:tplc="67A46892" w:tentative="1">
      <w:start w:val="1"/>
      <w:numFmt w:val="bullet"/>
      <w:lvlText w:val=""/>
      <w:lvlJc w:val="left"/>
      <w:pPr>
        <w:tabs>
          <w:tab w:val="num" w:pos="2160"/>
        </w:tabs>
        <w:ind w:left="2160" w:hanging="360"/>
      </w:pPr>
      <w:rPr>
        <w:rFonts w:ascii="Wingdings" w:hAnsi="Wingdings" w:hint="default"/>
      </w:rPr>
    </w:lvl>
    <w:lvl w:ilvl="3" w:tplc="114E63DE" w:tentative="1">
      <w:start w:val="1"/>
      <w:numFmt w:val="bullet"/>
      <w:lvlText w:val=""/>
      <w:lvlJc w:val="left"/>
      <w:pPr>
        <w:tabs>
          <w:tab w:val="num" w:pos="2880"/>
        </w:tabs>
        <w:ind w:left="2880" w:hanging="360"/>
      </w:pPr>
      <w:rPr>
        <w:rFonts w:ascii="Wingdings" w:hAnsi="Wingdings" w:hint="default"/>
      </w:rPr>
    </w:lvl>
    <w:lvl w:ilvl="4" w:tplc="B9AC9154" w:tentative="1">
      <w:start w:val="1"/>
      <w:numFmt w:val="bullet"/>
      <w:lvlText w:val=""/>
      <w:lvlJc w:val="left"/>
      <w:pPr>
        <w:tabs>
          <w:tab w:val="num" w:pos="3600"/>
        </w:tabs>
        <w:ind w:left="3600" w:hanging="360"/>
      </w:pPr>
      <w:rPr>
        <w:rFonts w:ascii="Wingdings" w:hAnsi="Wingdings" w:hint="default"/>
      </w:rPr>
    </w:lvl>
    <w:lvl w:ilvl="5" w:tplc="E88E1F6A" w:tentative="1">
      <w:start w:val="1"/>
      <w:numFmt w:val="bullet"/>
      <w:lvlText w:val=""/>
      <w:lvlJc w:val="left"/>
      <w:pPr>
        <w:tabs>
          <w:tab w:val="num" w:pos="4320"/>
        </w:tabs>
        <w:ind w:left="4320" w:hanging="360"/>
      </w:pPr>
      <w:rPr>
        <w:rFonts w:ascii="Wingdings" w:hAnsi="Wingdings" w:hint="default"/>
      </w:rPr>
    </w:lvl>
    <w:lvl w:ilvl="6" w:tplc="9224019E" w:tentative="1">
      <w:start w:val="1"/>
      <w:numFmt w:val="bullet"/>
      <w:lvlText w:val=""/>
      <w:lvlJc w:val="left"/>
      <w:pPr>
        <w:tabs>
          <w:tab w:val="num" w:pos="5040"/>
        </w:tabs>
        <w:ind w:left="5040" w:hanging="360"/>
      </w:pPr>
      <w:rPr>
        <w:rFonts w:ascii="Wingdings" w:hAnsi="Wingdings" w:hint="default"/>
      </w:rPr>
    </w:lvl>
    <w:lvl w:ilvl="7" w:tplc="471A3BE8" w:tentative="1">
      <w:start w:val="1"/>
      <w:numFmt w:val="bullet"/>
      <w:lvlText w:val=""/>
      <w:lvlJc w:val="left"/>
      <w:pPr>
        <w:tabs>
          <w:tab w:val="num" w:pos="5760"/>
        </w:tabs>
        <w:ind w:left="5760" w:hanging="360"/>
      </w:pPr>
      <w:rPr>
        <w:rFonts w:ascii="Wingdings" w:hAnsi="Wingdings" w:hint="default"/>
      </w:rPr>
    </w:lvl>
    <w:lvl w:ilvl="8" w:tplc="B44C53D6" w:tentative="1">
      <w:start w:val="1"/>
      <w:numFmt w:val="bullet"/>
      <w:lvlText w:val=""/>
      <w:lvlJc w:val="left"/>
      <w:pPr>
        <w:tabs>
          <w:tab w:val="num" w:pos="6480"/>
        </w:tabs>
        <w:ind w:left="6480" w:hanging="360"/>
      </w:pPr>
      <w:rPr>
        <w:rFonts w:ascii="Wingdings" w:hAnsi="Wingdings" w:hint="default"/>
      </w:rPr>
    </w:lvl>
  </w:abstractNum>
  <w:abstractNum w:abstractNumId="5">
    <w:nsid w:val="24A34B75"/>
    <w:multiLevelType w:val="hybridMultilevel"/>
    <w:tmpl w:val="FAE611AC"/>
    <w:lvl w:ilvl="0" w:tplc="613C97EE">
      <w:start w:val="1"/>
      <w:numFmt w:val="bullet"/>
      <w:lvlText w:val=""/>
      <w:lvlJc w:val="left"/>
      <w:pPr>
        <w:tabs>
          <w:tab w:val="num" w:pos="720"/>
        </w:tabs>
        <w:ind w:left="720" w:hanging="360"/>
      </w:pPr>
      <w:rPr>
        <w:rFonts w:ascii="Wingdings" w:hAnsi="Wingdings" w:hint="default"/>
      </w:rPr>
    </w:lvl>
    <w:lvl w:ilvl="1" w:tplc="05FC16AE" w:tentative="1">
      <w:start w:val="1"/>
      <w:numFmt w:val="bullet"/>
      <w:lvlText w:val=""/>
      <w:lvlJc w:val="left"/>
      <w:pPr>
        <w:tabs>
          <w:tab w:val="num" w:pos="1440"/>
        </w:tabs>
        <w:ind w:left="1440" w:hanging="360"/>
      </w:pPr>
      <w:rPr>
        <w:rFonts w:ascii="Wingdings" w:hAnsi="Wingdings" w:hint="default"/>
      </w:rPr>
    </w:lvl>
    <w:lvl w:ilvl="2" w:tplc="5FF22700" w:tentative="1">
      <w:start w:val="1"/>
      <w:numFmt w:val="bullet"/>
      <w:lvlText w:val=""/>
      <w:lvlJc w:val="left"/>
      <w:pPr>
        <w:tabs>
          <w:tab w:val="num" w:pos="2160"/>
        </w:tabs>
        <w:ind w:left="2160" w:hanging="360"/>
      </w:pPr>
      <w:rPr>
        <w:rFonts w:ascii="Wingdings" w:hAnsi="Wingdings" w:hint="default"/>
      </w:rPr>
    </w:lvl>
    <w:lvl w:ilvl="3" w:tplc="966AD464" w:tentative="1">
      <w:start w:val="1"/>
      <w:numFmt w:val="bullet"/>
      <w:lvlText w:val=""/>
      <w:lvlJc w:val="left"/>
      <w:pPr>
        <w:tabs>
          <w:tab w:val="num" w:pos="2880"/>
        </w:tabs>
        <w:ind w:left="2880" w:hanging="360"/>
      </w:pPr>
      <w:rPr>
        <w:rFonts w:ascii="Wingdings" w:hAnsi="Wingdings" w:hint="default"/>
      </w:rPr>
    </w:lvl>
    <w:lvl w:ilvl="4" w:tplc="7722E37C" w:tentative="1">
      <w:start w:val="1"/>
      <w:numFmt w:val="bullet"/>
      <w:lvlText w:val=""/>
      <w:lvlJc w:val="left"/>
      <w:pPr>
        <w:tabs>
          <w:tab w:val="num" w:pos="3600"/>
        </w:tabs>
        <w:ind w:left="3600" w:hanging="360"/>
      </w:pPr>
      <w:rPr>
        <w:rFonts w:ascii="Wingdings" w:hAnsi="Wingdings" w:hint="default"/>
      </w:rPr>
    </w:lvl>
    <w:lvl w:ilvl="5" w:tplc="B6B269F0" w:tentative="1">
      <w:start w:val="1"/>
      <w:numFmt w:val="bullet"/>
      <w:lvlText w:val=""/>
      <w:lvlJc w:val="left"/>
      <w:pPr>
        <w:tabs>
          <w:tab w:val="num" w:pos="4320"/>
        </w:tabs>
        <w:ind w:left="4320" w:hanging="360"/>
      </w:pPr>
      <w:rPr>
        <w:rFonts w:ascii="Wingdings" w:hAnsi="Wingdings" w:hint="default"/>
      </w:rPr>
    </w:lvl>
    <w:lvl w:ilvl="6" w:tplc="B02AF018" w:tentative="1">
      <w:start w:val="1"/>
      <w:numFmt w:val="bullet"/>
      <w:lvlText w:val=""/>
      <w:lvlJc w:val="left"/>
      <w:pPr>
        <w:tabs>
          <w:tab w:val="num" w:pos="5040"/>
        </w:tabs>
        <w:ind w:left="5040" w:hanging="360"/>
      </w:pPr>
      <w:rPr>
        <w:rFonts w:ascii="Wingdings" w:hAnsi="Wingdings" w:hint="default"/>
      </w:rPr>
    </w:lvl>
    <w:lvl w:ilvl="7" w:tplc="64A2F580" w:tentative="1">
      <w:start w:val="1"/>
      <w:numFmt w:val="bullet"/>
      <w:lvlText w:val=""/>
      <w:lvlJc w:val="left"/>
      <w:pPr>
        <w:tabs>
          <w:tab w:val="num" w:pos="5760"/>
        </w:tabs>
        <w:ind w:left="5760" w:hanging="360"/>
      </w:pPr>
      <w:rPr>
        <w:rFonts w:ascii="Wingdings" w:hAnsi="Wingdings" w:hint="default"/>
      </w:rPr>
    </w:lvl>
    <w:lvl w:ilvl="8" w:tplc="D8421E46" w:tentative="1">
      <w:start w:val="1"/>
      <w:numFmt w:val="bullet"/>
      <w:lvlText w:val=""/>
      <w:lvlJc w:val="left"/>
      <w:pPr>
        <w:tabs>
          <w:tab w:val="num" w:pos="6480"/>
        </w:tabs>
        <w:ind w:left="6480" w:hanging="360"/>
      </w:pPr>
      <w:rPr>
        <w:rFonts w:ascii="Wingdings" w:hAnsi="Wingdings" w:hint="default"/>
      </w:rPr>
    </w:lvl>
  </w:abstractNum>
  <w:abstractNum w:abstractNumId="6">
    <w:nsid w:val="29671002"/>
    <w:multiLevelType w:val="hybridMultilevel"/>
    <w:tmpl w:val="A8F6874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2FB90E60"/>
    <w:multiLevelType w:val="hybridMultilevel"/>
    <w:tmpl w:val="46127876"/>
    <w:lvl w:ilvl="0" w:tplc="EC5C39F8">
      <w:start w:val="1"/>
      <w:numFmt w:val="bullet"/>
      <w:lvlText w:val=""/>
      <w:lvlJc w:val="left"/>
      <w:pPr>
        <w:tabs>
          <w:tab w:val="num" w:pos="720"/>
        </w:tabs>
        <w:ind w:left="720" w:hanging="360"/>
      </w:pPr>
      <w:rPr>
        <w:rFonts w:ascii="Wingdings" w:hAnsi="Wingdings" w:hint="default"/>
      </w:rPr>
    </w:lvl>
    <w:lvl w:ilvl="1" w:tplc="63FE7580" w:tentative="1">
      <w:start w:val="1"/>
      <w:numFmt w:val="bullet"/>
      <w:lvlText w:val=""/>
      <w:lvlJc w:val="left"/>
      <w:pPr>
        <w:tabs>
          <w:tab w:val="num" w:pos="1440"/>
        </w:tabs>
        <w:ind w:left="1440" w:hanging="360"/>
      </w:pPr>
      <w:rPr>
        <w:rFonts w:ascii="Wingdings" w:hAnsi="Wingdings" w:hint="default"/>
      </w:rPr>
    </w:lvl>
    <w:lvl w:ilvl="2" w:tplc="2F5C6168" w:tentative="1">
      <w:start w:val="1"/>
      <w:numFmt w:val="bullet"/>
      <w:lvlText w:val=""/>
      <w:lvlJc w:val="left"/>
      <w:pPr>
        <w:tabs>
          <w:tab w:val="num" w:pos="2160"/>
        </w:tabs>
        <w:ind w:left="2160" w:hanging="360"/>
      </w:pPr>
      <w:rPr>
        <w:rFonts w:ascii="Wingdings" w:hAnsi="Wingdings" w:hint="default"/>
      </w:rPr>
    </w:lvl>
    <w:lvl w:ilvl="3" w:tplc="2CAC3692" w:tentative="1">
      <w:start w:val="1"/>
      <w:numFmt w:val="bullet"/>
      <w:lvlText w:val=""/>
      <w:lvlJc w:val="left"/>
      <w:pPr>
        <w:tabs>
          <w:tab w:val="num" w:pos="2880"/>
        </w:tabs>
        <w:ind w:left="2880" w:hanging="360"/>
      </w:pPr>
      <w:rPr>
        <w:rFonts w:ascii="Wingdings" w:hAnsi="Wingdings" w:hint="default"/>
      </w:rPr>
    </w:lvl>
    <w:lvl w:ilvl="4" w:tplc="FCC80D90" w:tentative="1">
      <w:start w:val="1"/>
      <w:numFmt w:val="bullet"/>
      <w:lvlText w:val=""/>
      <w:lvlJc w:val="left"/>
      <w:pPr>
        <w:tabs>
          <w:tab w:val="num" w:pos="3600"/>
        </w:tabs>
        <w:ind w:left="3600" w:hanging="360"/>
      </w:pPr>
      <w:rPr>
        <w:rFonts w:ascii="Wingdings" w:hAnsi="Wingdings" w:hint="default"/>
      </w:rPr>
    </w:lvl>
    <w:lvl w:ilvl="5" w:tplc="B33481D8" w:tentative="1">
      <w:start w:val="1"/>
      <w:numFmt w:val="bullet"/>
      <w:lvlText w:val=""/>
      <w:lvlJc w:val="left"/>
      <w:pPr>
        <w:tabs>
          <w:tab w:val="num" w:pos="4320"/>
        </w:tabs>
        <w:ind w:left="4320" w:hanging="360"/>
      </w:pPr>
      <w:rPr>
        <w:rFonts w:ascii="Wingdings" w:hAnsi="Wingdings" w:hint="default"/>
      </w:rPr>
    </w:lvl>
    <w:lvl w:ilvl="6" w:tplc="BB16CFD6" w:tentative="1">
      <w:start w:val="1"/>
      <w:numFmt w:val="bullet"/>
      <w:lvlText w:val=""/>
      <w:lvlJc w:val="left"/>
      <w:pPr>
        <w:tabs>
          <w:tab w:val="num" w:pos="5040"/>
        </w:tabs>
        <w:ind w:left="5040" w:hanging="360"/>
      </w:pPr>
      <w:rPr>
        <w:rFonts w:ascii="Wingdings" w:hAnsi="Wingdings" w:hint="default"/>
      </w:rPr>
    </w:lvl>
    <w:lvl w:ilvl="7" w:tplc="F6C8DDA8" w:tentative="1">
      <w:start w:val="1"/>
      <w:numFmt w:val="bullet"/>
      <w:lvlText w:val=""/>
      <w:lvlJc w:val="left"/>
      <w:pPr>
        <w:tabs>
          <w:tab w:val="num" w:pos="5760"/>
        </w:tabs>
        <w:ind w:left="5760" w:hanging="360"/>
      </w:pPr>
      <w:rPr>
        <w:rFonts w:ascii="Wingdings" w:hAnsi="Wingdings" w:hint="default"/>
      </w:rPr>
    </w:lvl>
    <w:lvl w:ilvl="8" w:tplc="00C6EDC0" w:tentative="1">
      <w:start w:val="1"/>
      <w:numFmt w:val="bullet"/>
      <w:lvlText w:val=""/>
      <w:lvlJc w:val="left"/>
      <w:pPr>
        <w:tabs>
          <w:tab w:val="num" w:pos="6480"/>
        </w:tabs>
        <w:ind w:left="6480" w:hanging="360"/>
      </w:pPr>
      <w:rPr>
        <w:rFonts w:ascii="Wingdings" w:hAnsi="Wingdings" w:hint="default"/>
      </w:rPr>
    </w:lvl>
  </w:abstractNum>
  <w:abstractNum w:abstractNumId="8">
    <w:nsid w:val="31636391"/>
    <w:multiLevelType w:val="hybridMultilevel"/>
    <w:tmpl w:val="05EEC8EE"/>
    <w:lvl w:ilvl="0" w:tplc="0409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3D8E365D"/>
    <w:multiLevelType w:val="hybridMultilevel"/>
    <w:tmpl w:val="B89CB0C6"/>
    <w:lvl w:ilvl="0" w:tplc="4814A9FE">
      <w:start w:val="1"/>
      <w:numFmt w:val="bullet"/>
      <w:lvlText w:val=""/>
      <w:lvlJc w:val="left"/>
      <w:pPr>
        <w:tabs>
          <w:tab w:val="num" w:pos="720"/>
        </w:tabs>
        <w:ind w:left="720" w:hanging="360"/>
      </w:pPr>
      <w:rPr>
        <w:rFonts w:ascii="Wingdings" w:hAnsi="Wingdings" w:hint="default"/>
      </w:rPr>
    </w:lvl>
    <w:lvl w:ilvl="1" w:tplc="F628FB9C" w:tentative="1">
      <w:start w:val="1"/>
      <w:numFmt w:val="bullet"/>
      <w:lvlText w:val=""/>
      <w:lvlJc w:val="left"/>
      <w:pPr>
        <w:tabs>
          <w:tab w:val="num" w:pos="1440"/>
        </w:tabs>
        <w:ind w:left="1440" w:hanging="360"/>
      </w:pPr>
      <w:rPr>
        <w:rFonts w:ascii="Wingdings" w:hAnsi="Wingdings" w:hint="default"/>
      </w:rPr>
    </w:lvl>
    <w:lvl w:ilvl="2" w:tplc="444A1962" w:tentative="1">
      <w:start w:val="1"/>
      <w:numFmt w:val="bullet"/>
      <w:lvlText w:val=""/>
      <w:lvlJc w:val="left"/>
      <w:pPr>
        <w:tabs>
          <w:tab w:val="num" w:pos="2160"/>
        </w:tabs>
        <w:ind w:left="2160" w:hanging="360"/>
      </w:pPr>
      <w:rPr>
        <w:rFonts w:ascii="Wingdings" w:hAnsi="Wingdings" w:hint="default"/>
      </w:rPr>
    </w:lvl>
    <w:lvl w:ilvl="3" w:tplc="2498688C" w:tentative="1">
      <w:start w:val="1"/>
      <w:numFmt w:val="bullet"/>
      <w:lvlText w:val=""/>
      <w:lvlJc w:val="left"/>
      <w:pPr>
        <w:tabs>
          <w:tab w:val="num" w:pos="2880"/>
        </w:tabs>
        <w:ind w:left="2880" w:hanging="360"/>
      </w:pPr>
      <w:rPr>
        <w:rFonts w:ascii="Wingdings" w:hAnsi="Wingdings" w:hint="default"/>
      </w:rPr>
    </w:lvl>
    <w:lvl w:ilvl="4" w:tplc="57FCF394" w:tentative="1">
      <w:start w:val="1"/>
      <w:numFmt w:val="bullet"/>
      <w:lvlText w:val=""/>
      <w:lvlJc w:val="left"/>
      <w:pPr>
        <w:tabs>
          <w:tab w:val="num" w:pos="3600"/>
        </w:tabs>
        <w:ind w:left="3600" w:hanging="360"/>
      </w:pPr>
      <w:rPr>
        <w:rFonts w:ascii="Wingdings" w:hAnsi="Wingdings" w:hint="default"/>
      </w:rPr>
    </w:lvl>
    <w:lvl w:ilvl="5" w:tplc="103A04EE" w:tentative="1">
      <w:start w:val="1"/>
      <w:numFmt w:val="bullet"/>
      <w:lvlText w:val=""/>
      <w:lvlJc w:val="left"/>
      <w:pPr>
        <w:tabs>
          <w:tab w:val="num" w:pos="4320"/>
        </w:tabs>
        <w:ind w:left="4320" w:hanging="360"/>
      </w:pPr>
      <w:rPr>
        <w:rFonts w:ascii="Wingdings" w:hAnsi="Wingdings" w:hint="default"/>
      </w:rPr>
    </w:lvl>
    <w:lvl w:ilvl="6" w:tplc="8860303A" w:tentative="1">
      <w:start w:val="1"/>
      <w:numFmt w:val="bullet"/>
      <w:lvlText w:val=""/>
      <w:lvlJc w:val="left"/>
      <w:pPr>
        <w:tabs>
          <w:tab w:val="num" w:pos="5040"/>
        </w:tabs>
        <w:ind w:left="5040" w:hanging="360"/>
      </w:pPr>
      <w:rPr>
        <w:rFonts w:ascii="Wingdings" w:hAnsi="Wingdings" w:hint="default"/>
      </w:rPr>
    </w:lvl>
    <w:lvl w:ilvl="7" w:tplc="73DC40CA" w:tentative="1">
      <w:start w:val="1"/>
      <w:numFmt w:val="bullet"/>
      <w:lvlText w:val=""/>
      <w:lvlJc w:val="left"/>
      <w:pPr>
        <w:tabs>
          <w:tab w:val="num" w:pos="5760"/>
        </w:tabs>
        <w:ind w:left="5760" w:hanging="360"/>
      </w:pPr>
      <w:rPr>
        <w:rFonts w:ascii="Wingdings" w:hAnsi="Wingdings" w:hint="default"/>
      </w:rPr>
    </w:lvl>
    <w:lvl w:ilvl="8" w:tplc="0C50C62A" w:tentative="1">
      <w:start w:val="1"/>
      <w:numFmt w:val="bullet"/>
      <w:lvlText w:val=""/>
      <w:lvlJc w:val="left"/>
      <w:pPr>
        <w:tabs>
          <w:tab w:val="num" w:pos="6480"/>
        </w:tabs>
        <w:ind w:left="6480" w:hanging="360"/>
      </w:pPr>
      <w:rPr>
        <w:rFonts w:ascii="Wingdings" w:hAnsi="Wingdings" w:hint="default"/>
      </w:rPr>
    </w:lvl>
  </w:abstractNum>
  <w:abstractNum w:abstractNumId="10">
    <w:nsid w:val="4C326D4D"/>
    <w:multiLevelType w:val="hybridMultilevel"/>
    <w:tmpl w:val="DF1821E8"/>
    <w:lvl w:ilvl="0" w:tplc="3250B246">
      <w:start w:val="1"/>
      <w:numFmt w:val="bullet"/>
      <w:lvlText w:val=""/>
      <w:lvlJc w:val="left"/>
      <w:pPr>
        <w:tabs>
          <w:tab w:val="num" w:pos="720"/>
        </w:tabs>
        <w:ind w:left="720" w:hanging="360"/>
      </w:pPr>
      <w:rPr>
        <w:rFonts w:ascii="Wingdings" w:hAnsi="Wingdings" w:hint="default"/>
      </w:rPr>
    </w:lvl>
    <w:lvl w:ilvl="1" w:tplc="AB7069EA" w:tentative="1">
      <w:start w:val="1"/>
      <w:numFmt w:val="bullet"/>
      <w:lvlText w:val=""/>
      <w:lvlJc w:val="left"/>
      <w:pPr>
        <w:tabs>
          <w:tab w:val="num" w:pos="1440"/>
        </w:tabs>
        <w:ind w:left="1440" w:hanging="360"/>
      </w:pPr>
      <w:rPr>
        <w:rFonts w:ascii="Wingdings" w:hAnsi="Wingdings" w:hint="default"/>
      </w:rPr>
    </w:lvl>
    <w:lvl w:ilvl="2" w:tplc="94621B82" w:tentative="1">
      <w:start w:val="1"/>
      <w:numFmt w:val="bullet"/>
      <w:lvlText w:val=""/>
      <w:lvlJc w:val="left"/>
      <w:pPr>
        <w:tabs>
          <w:tab w:val="num" w:pos="2160"/>
        </w:tabs>
        <w:ind w:left="2160" w:hanging="360"/>
      </w:pPr>
      <w:rPr>
        <w:rFonts w:ascii="Wingdings" w:hAnsi="Wingdings" w:hint="default"/>
      </w:rPr>
    </w:lvl>
    <w:lvl w:ilvl="3" w:tplc="AA48F982" w:tentative="1">
      <w:start w:val="1"/>
      <w:numFmt w:val="bullet"/>
      <w:lvlText w:val=""/>
      <w:lvlJc w:val="left"/>
      <w:pPr>
        <w:tabs>
          <w:tab w:val="num" w:pos="2880"/>
        </w:tabs>
        <w:ind w:left="2880" w:hanging="360"/>
      </w:pPr>
      <w:rPr>
        <w:rFonts w:ascii="Wingdings" w:hAnsi="Wingdings" w:hint="default"/>
      </w:rPr>
    </w:lvl>
    <w:lvl w:ilvl="4" w:tplc="9B522498" w:tentative="1">
      <w:start w:val="1"/>
      <w:numFmt w:val="bullet"/>
      <w:lvlText w:val=""/>
      <w:lvlJc w:val="left"/>
      <w:pPr>
        <w:tabs>
          <w:tab w:val="num" w:pos="3600"/>
        </w:tabs>
        <w:ind w:left="3600" w:hanging="360"/>
      </w:pPr>
      <w:rPr>
        <w:rFonts w:ascii="Wingdings" w:hAnsi="Wingdings" w:hint="default"/>
      </w:rPr>
    </w:lvl>
    <w:lvl w:ilvl="5" w:tplc="306AC1BC" w:tentative="1">
      <w:start w:val="1"/>
      <w:numFmt w:val="bullet"/>
      <w:lvlText w:val=""/>
      <w:lvlJc w:val="left"/>
      <w:pPr>
        <w:tabs>
          <w:tab w:val="num" w:pos="4320"/>
        </w:tabs>
        <w:ind w:left="4320" w:hanging="360"/>
      </w:pPr>
      <w:rPr>
        <w:rFonts w:ascii="Wingdings" w:hAnsi="Wingdings" w:hint="default"/>
      </w:rPr>
    </w:lvl>
    <w:lvl w:ilvl="6" w:tplc="F1CE068C" w:tentative="1">
      <w:start w:val="1"/>
      <w:numFmt w:val="bullet"/>
      <w:lvlText w:val=""/>
      <w:lvlJc w:val="left"/>
      <w:pPr>
        <w:tabs>
          <w:tab w:val="num" w:pos="5040"/>
        </w:tabs>
        <w:ind w:left="5040" w:hanging="360"/>
      </w:pPr>
      <w:rPr>
        <w:rFonts w:ascii="Wingdings" w:hAnsi="Wingdings" w:hint="default"/>
      </w:rPr>
    </w:lvl>
    <w:lvl w:ilvl="7" w:tplc="7212B78E" w:tentative="1">
      <w:start w:val="1"/>
      <w:numFmt w:val="bullet"/>
      <w:lvlText w:val=""/>
      <w:lvlJc w:val="left"/>
      <w:pPr>
        <w:tabs>
          <w:tab w:val="num" w:pos="5760"/>
        </w:tabs>
        <w:ind w:left="5760" w:hanging="360"/>
      </w:pPr>
      <w:rPr>
        <w:rFonts w:ascii="Wingdings" w:hAnsi="Wingdings" w:hint="default"/>
      </w:rPr>
    </w:lvl>
    <w:lvl w:ilvl="8" w:tplc="703893E2" w:tentative="1">
      <w:start w:val="1"/>
      <w:numFmt w:val="bullet"/>
      <w:lvlText w:val=""/>
      <w:lvlJc w:val="left"/>
      <w:pPr>
        <w:tabs>
          <w:tab w:val="num" w:pos="6480"/>
        </w:tabs>
        <w:ind w:left="6480" w:hanging="360"/>
      </w:pPr>
      <w:rPr>
        <w:rFonts w:ascii="Wingdings" w:hAnsi="Wingdings" w:hint="default"/>
      </w:rPr>
    </w:lvl>
  </w:abstractNum>
  <w:abstractNum w:abstractNumId="11">
    <w:nsid w:val="51B13171"/>
    <w:multiLevelType w:val="hybridMultilevel"/>
    <w:tmpl w:val="F4F2A69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63296FF8"/>
    <w:multiLevelType w:val="hybridMultilevel"/>
    <w:tmpl w:val="A47EF262"/>
    <w:lvl w:ilvl="0" w:tplc="3250B246">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66227DE6"/>
    <w:multiLevelType w:val="hybridMultilevel"/>
    <w:tmpl w:val="4C34F9EC"/>
    <w:lvl w:ilvl="0" w:tplc="58FE6C0C">
      <w:start w:val="1"/>
      <w:numFmt w:val="bullet"/>
      <w:lvlText w:val=""/>
      <w:lvlJc w:val="left"/>
      <w:pPr>
        <w:tabs>
          <w:tab w:val="num" w:pos="720"/>
        </w:tabs>
        <w:ind w:left="720" w:hanging="360"/>
      </w:pPr>
      <w:rPr>
        <w:rFonts w:ascii="Wingdings" w:hAnsi="Wingdings" w:hint="default"/>
      </w:rPr>
    </w:lvl>
    <w:lvl w:ilvl="1" w:tplc="8B1AD1CA" w:tentative="1">
      <w:start w:val="1"/>
      <w:numFmt w:val="bullet"/>
      <w:lvlText w:val=""/>
      <w:lvlJc w:val="left"/>
      <w:pPr>
        <w:tabs>
          <w:tab w:val="num" w:pos="1440"/>
        </w:tabs>
        <w:ind w:left="1440" w:hanging="360"/>
      </w:pPr>
      <w:rPr>
        <w:rFonts w:ascii="Wingdings" w:hAnsi="Wingdings" w:hint="default"/>
      </w:rPr>
    </w:lvl>
    <w:lvl w:ilvl="2" w:tplc="B3BE0EE2" w:tentative="1">
      <w:start w:val="1"/>
      <w:numFmt w:val="bullet"/>
      <w:lvlText w:val=""/>
      <w:lvlJc w:val="left"/>
      <w:pPr>
        <w:tabs>
          <w:tab w:val="num" w:pos="2160"/>
        </w:tabs>
        <w:ind w:left="2160" w:hanging="360"/>
      </w:pPr>
      <w:rPr>
        <w:rFonts w:ascii="Wingdings" w:hAnsi="Wingdings" w:hint="default"/>
      </w:rPr>
    </w:lvl>
    <w:lvl w:ilvl="3" w:tplc="4EE41730" w:tentative="1">
      <w:start w:val="1"/>
      <w:numFmt w:val="bullet"/>
      <w:lvlText w:val=""/>
      <w:lvlJc w:val="left"/>
      <w:pPr>
        <w:tabs>
          <w:tab w:val="num" w:pos="2880"/>
        </w:tabs>
        <w:ind w:left="2880" w:hanging="360"/>
      </w:pPr>
      <w:rPr>
        <w:rFonts w:ascii="Wingdings" w:hAnsi="Wingdings" w:hint="default"/>
      </w:rPr>
    </w:lvl>
    <w:lvl w:ilvl="4" w:tplc="D96EEF5C" w:tentative="1">
      <w:start w:val="1"/>
      <w:numFmt w:val="bullet"/>
      <w:lvlText w:val=""/>
      <w:lvlJc w:val="left"/>
      <w:pPr>
        <w:tabs>
          <w:tab w:val="num" w:pos="3600"/>
        </w:tabs>
        <w:ind w:left="3600" w:hanging="360"/>
      </w:pPr>
      <w:rPr>
        <w:rFonts w:ascii="Wingdings" w:hAnsi="Wingdings" w:hint="default"/>
      </w:rPr>
    </w:lvl>
    <w:lvl w:ilvl="5" w:tplc="1D58338A" w:tentative="1">
      <w:start w:val="1"/>
      <w:numFmt w:val="bullet"/>
      <w:lvlText w:val=""/>
      <w:lvlJc w:val="left"/>
      <w:pPr>
        <w:tabs>
          <w:tab w:val="num" w:pos="4320"/>
        </w:tabs>
        <w:ind w:left="4320" w:hanging="360"/>
      </w:pPr>
      <w:rPr>
        <w:rFonts w:ascii="Wingdings" w:hAnsi="Wingdings" w:hint="default"/>
      </w:rPr>
    </w:lvl>
    <w:lvl w:ilvl="6" w:tplc="A224AF12" w:tentative="1">
      <w:start w:val="1"/>
      <w:numFmt w:val="bullet"/>
      <w:lvlText w:val=""/>
      <w:lvlJc w:val="left"/>
      <w:pPr>
        <w:tabs>
          <w:tab w:val="num" w:pos="5040"/>
        </w:tabs>
        <w:ind w:left="5040" w:hanging="360"/>
      </w:pPr>
      <w:rPr>
        <w:rFonts w:ascii="Wingdings" w:hAnsi="Wingdings" w:hint="default"/>
      </w:rPr>
    </w:lvl>
    <w:lvl w:ilvl="7" w:tplc="F97A85B2" w:tentative="1">
      <w:start w:val="1"/>
      <w:numFmt w:val="bullet"/>
      <w:lvlText w:val=""/>
      <w:lvlJc w:val="left"/>
      <w:pPr>
        <w:tabs>
          <w:tab w:val="num" w:pos="5760"/>
        </w:tabs>
        <w:ind w:left="5760" w:hanging="360"/>
      </w:pPr>
      <w:rPr>
        <w:rFonts w:ascii="Wingdings" w:hAnsi="Wingdings" w:hint="default"/>
      </w:rPr>
    </w:lvl>
    <w:lvl w:ilvl="8" w:tplc="877076C4" w:tentative="1">
      <w:start w:val="1"/>
      <w:numFmt w:val="bullet"/>
      <w:lvlText w:val=""/>
      <w:lvlJc w:val="left"/>
      <w:pPr>
        <w:tabs>
          <w:tab w:val="num" w:pos="6480"/>
        </w:tabs>
        <w:ind w:left="6480" w:hanging="360"/>
      </w:pPr>
      <w:rPr>
        <w:rFonts w:ascii="Wingdings" w:hAnsi="Wingdings" w:hint="default"/>
      </w:rPr>
    </w:lvl>
  </w:abstractNum>
  <w:abstractNum w:abstractNumId="14">
    <w:nsid w:val="6908373A"/>
    <w:multiLevelType w:val="hybridMultilevel"/>
    <w:tmpl w:val="F57ADB1E"/>
    <w:lvl w:ilvl="0" w:tplc="B6EAA9D2">
      <w:start w:val="1"/>
      <w:numFmt w:val="bullet"/>
      <w:lvlText w:val=""/>
      <w:lvlJc w:val="left"/>
      <w:pPr>
        <w:tabs>
          <w:tab w:val="num" w:pos="720"/>
        </w:tabs>
        <w:ind w:left="720" w:hanging="360"/>
      </w:pPr>
      <w:rPr>
        <w:rFonts w:ascii="Wingdings" w:hAnsi="Wingdings" w:hint="default"/>
      </w:rPr>
    </w:lvl>
    <w:lvl w:ilvl="1" w:tplc="7EF85176" w:tentative="1">
      <w:start w:val="1"/>
      <w:numFmt w:val="bullet"/>
      <w:lvlText w:val=""/>
      <w:lvlJc w:val="left"/>
      <w:pPr>
        <w:tabs>
          <w:tab w:val="num" w:pos="1440"/>
        </w:tabs>
        <w:ind w:left="1440" w:hanging="360"/>
      </w:pPr>
      <w:rPr>
        <w:rFonts w:ascii="Wingdings" w:hAnsi="Wingdings" w:hint="default"/>
      </w:rPr>
    </w:lvl>
    <w:lvl w:ilvl="2" w:tplc="9008FE66" w:tentative="1">
      <w:start w:val="1"/>
      <w:numFmt w:val="bullet"/>
      <w:lvlText w:val=""/>
      <w:lvlJc w:val="left"/>
      <w:pPr>
        <w:tabs>
          <w:tab w:val="num" w:pos="2160"/>
        </w:tabs>
        <w:ind w:left="2160" w:hanging="360"/>
      </w:pPr>
      <w:rPr>
        <w:rFonts w:ascii="Wingdings" w:hAnsi="Wingdings" w:hint="default"/>
      </w:rPr>
    </w:lvl>
    <w:lvl w:ilvl="3" w:tplc="4170C430" w:tentative="1">
      <w:start w:val="1"/>
      <w:numFmt w:val="bullet"/>
      <w:lvlText w:val=""/>
      <w:lvlJc w:val="left"/>
      <w:pPr>
        <w:tabs>
          <w:tab w:val="num" w:pos="2880"/>
        </w:tabs>
        <w:ind w:left="2880" w:hanging="360"/>
      </w:pPr>
      <w:rPr>
        <w:rFonts w:ascii="Wingdings" w:hAnsi="Wingdings" w:hint="default"/>
      </w:rPr>
    </w:lvl>
    <w:lvl w:ilvl="4" w:tplc="F74A9BD0" w:tentative="1">
      <w:start w:val="1"/>
      <w:numFmt w:val="bullet"/>
      <w:lvlText w:val=""/>
      <w:lvlJc w:val="left"/>
      <w:pPr>
        <w:tabs>
          <w:tab w:val="num" w:pos="3600"/>
        </w:tabs>
        <w:ind w:left="3600" w:hanging="360"/>
      </w:pPr>
      <w:rPr>
        <w:rFonts w:ascii="Wingdings" w:hAnsi="Wingdings" w:hint="default"/>
      </w:rPr>
    </w:lvl>
    <w:lvl w:ilvl="5" w:tplc="16307C3E" w:tentative="1">
      <w:start w:val="1"/>
      <w:numFmt w:val="bullet"/>
      <w:lvlText w:val=""/>
      <w:lvlJc w:val="left"/>
      <w:pPr>
        <w:tabs>
          <w:tab w:val="num" w:pos="4320"/>
        </w:tabs>
        <w:ind w:left="4320" w:hanging="360"/>
      </w:pPr>
      <w:rPr>
        <w:rFonts w:ascii="Wingdings" w:hAnsi="Wingdings" w:hint="default"/>
      </w:rPr>
    </w:lvl>
    <w:lvl w:ilvl="6" w:tplc="B64635EA" w:tentative="1">
      <w:start w:val="1"/>
      <w:numFmt w:val="bullet"/>
      <w:lvlText w:val=""/>
      <w:lvlJc w:val="left"/>
      <w:pPr>
        <w:tabs>
          <w:tab w:val="num" w:pos="5040"/>
        </w:tabs>
        <w:ind w:left="5040" w:hanging="360"/>
      </w:pPr>
      <w:rPr>
        <w:rFonts w:ascii="Wingdings" w:hAnsi="Wingdings" w:hint="default"/>
      </w:rPr>
    </w:lvl>
    <w:lvl w:ilvl="7" w:tplc="B41C3A4C" w:tentative="1">
      <w:start w:val="1"/>
      <w:numFmt w:val="bullet"/>
      <w:lvlText w:val=""/>
      <w:lvlJc w:val="left"/>
      <w:pPr>
        <w:tabs>
          <w:tab w:val="num" w:pos="5760"/>
        </w:tabs>
        <w:ind w:left="5760" w:hanging="360"/>
      </w:pPr>
      <w:rPr>
        <w:rFonts w:ascii="Wingdings" w:hAnsi="Wingdings" w:hint="default"/>
      </w:rPr>
    </w:lvl>
    <w:lvl w:ilvl="8" w:tplc="D85E274E" w:tentative="1">
      <w:start w:val="1"/>
      <w:numFmt w:val="bullet"/>
      <w:lvlText w:val=""/>
      <w:lvlJc w:val="left"/>
      <w:pPr>
        <w:tabs>
          <w:tab w:val="num" w:pos="6480"/>
        </w:tabs>
        <w:ind w:left="6480" w:hanging="360"/>
      </w:pPr>
      <w:rPr>
        <w:rFonts w:ascii="Wingdings" w:hAnsi="Wingdings" w:hint="default"/>
      </w:rPr>
    </w:lvl>
  </w:abstractNum>
  <w:abstractNum w:abstractNumId="15">
    <w:nsid w:val="6DD42A50"/>
    <w:multiLevelType w:val="hybridMultilevel"/>
    <w:tmpl w:val="DAC2BD94"/>
    <w:lvl w:ilvl="0" w:tplc="4626A77C">
      <w:start w:val="1"/>
      <w:numFmt w:val="bullet"/>
      <w:lvlText w:val=""/>
      <w:lvlJc w:val="left"/>
      <w:pPr>
        <w:tabs>
          <w:tab w:val="num" w:pos="720"/>
        </w:tabs>
        <w:ind w:left="720" w:hanging="360"/>
      </w:pPr>
      <w:rPr>
        <w:rFonts w:ascii="Wingdings" w:hAnsi="Wingdings" w:hint="default"/>
      </w:rPr>
    </w:lvl>
    <w:lvl w:ilvl="1" w:tplc="B1FC9718" w:tentative="1">
      <w:start w:val="1"/>
      <w:numFmt w:val="bullet"/>
      <w:lvlText w:val=""/>
      <w:lvlJc w:val="left"/>
      <w:pPr>
        <w:tabs>
          <w:tab w:val="num" w:pos="1440"/>
        </w:tabs>
        <w:ind w:left="1440" w:hanging="360"/>
      </w:pPr>
      <w:rPr>
        <w:rFonts w:ascii="Wingdings" w:hAnsi="Wingdings" w:hint="default"/>
      </w:rPr>
    </w:lvl>
    <w:lvl w:ilvl="2" w:tplc="026E8C56" w:tentative="1">
      <w:start w:val="1"/>
      <w:numFmt w:val="bullet"/>
      <w:lvlText w:val=""/>
      <w:lvlJc w:val="left"/>
      <w:pPr>
        <w:tabs>
          <w:tab w:val="num" w:pos="2160"/>
        </w:tabs>
        <w:ind w:left="2160" w:hanging="360"/>
      </w:pPr>
      <w:rPr>
        <w:rFonts w:ascii="Wingdings" w:hAnsi="Wingdings" w:hint="default"/>
      </w:rPr>
    </w:lvl>
    <w:lvl w:ilvl="3" w:tplc="4D68F84A" w:tentative="1">
      <w:start w:val="1"/>
      <w:numFmt w:val="bullet"/>
      <w:lvlText w:val=""/>
      <w:lvlJc w:val="left"/>
      <w:pPr>
        <w:tabs>
          <w:tab w:val="num" w:pos="2880"/>
        </w:tabs>
        <w:ind w:left="2880" w:hanging="360"/>
      </w:pPr>
      <w:rPr>
        <w:rFonts w:ascii="Wingdings" w:hAnsi="Wingdings" w:hint="default"/>
      </w:rPr>
    </w:lvl>
    <w:lvl w:ilvl="4" w:tplc="CB2A8E3A" w:tentative="1">
      <w:start w:val="1"/>
      <w:numFmt w:val="bullet"/>
      <w:lvlText w:val=""/>
      <w:lvlJc w:val="left"/>
      <w:pPr>
        <w:tabs>
          <w:tab w:val="num" w:pos="3600"/>
        </w:tabs>
        <w:ind w:left="3600" w:hanging="360"/>
      </w:pPr>
      <w:rPr>
        <w:rFonts w:ascii="Wingdings" w:hAnsi="Wingdings" w:hint="default"/>
      </w:rPr>
    </w:lvl>
    <w:lvl w:ilvl="5" w:tplc="C58AE780" w:tentative="1">
      <w:start w:val="1"/>
      <w:numFmt w:val="bullet"/>
      <w:lvlText w:val=""/>
      <w:lvlJc w:val="left"/>
      <w:pPr>
        <w:tabs>
          <w:tab w:val="num" w:pos="4320"/>
        </w:tabs>
        <w:ind w:left="4320" w:hanging="360"/>
      </w:pPr>
      <w:rPr>
        <w:rFonts w:ascii="Wingdings" w:hAnsi="Wingdings" w:hint="default"/>
      </w:rPr>
    </w:lvl>
    <w:lvl w:ilvl="6" w:tplc="B13CE17A" w:tentative="1">
      <w:start w:val="1"/>
      <w:numFmt w:val="bullet"/>
      <w:lvlText w:val=""/>
      <w:lvlJc w:val="left"/>
      <w:pPr>
        <w:tabs>
          <w:tab w:val="num" w:pos="5040"/>
        </w:tabs>
        <w:ind w:left="5040" w:hanging="360"/>
      </w:pPr>
      <w:rPr>
        <w:rFonts w:ascii="Wingdings" w:hAnsi="Wingdings" w:hint="default"/>
      </w:rPr>
    </w:lvl>
    <w:lvl w:ilvl="7" w:tplc="B276E98E" w:tentative="1">
      <w:start w:val="1"/>
      <w:numFmt w:val="bullet"/>
      <w:lvlText w:val=""/>
      <w:lvlJc w:val="left"/>
      <w:pPr>
        <w:tabs>
          <w:tab w:val="num" w:pos="5760"/>
        </w:tabs>
        <w:ind w:left="5760" w:hanging="360"/>
      </w:pPr>
      <w:rPr>
        <w:rFonts w:ascii="Wingdings" w:hAnsi="Wingdings" w:hint="default"/>
      </w:rPr>
    </w:lvl>
    <w:lvl w:ilvl="8" w:tplc="7F82296A" w:tentative="1">
      <w:start w:val="1"/>
      <w:numFmt w:val="bullet"/>
      <w:lvlText w:val=""/>
      <w:lvlJc w:val="left"/>
      <w:pPr>
        <w:tabs>
          <w:tab w:val="num" w:pos="6480"/>
        </w:tabs>
        <w:ind w:left="6480" w:hanging="360"/>
      </w:pPr>
      <w:rPr>
        <w:rFonts w:ascii="Wingdings" w:hAnsi="Wingdings" w:hint="default"/>
      </w:rPr>
    </w:lvl>
  </w:abstractNum>
  <w:abstractNum w:abstractNumId="16">
    <w:nsid w:val="719D698D"/>
    <w:multiLevelType w:val="hybridMultilevel"/>
    <w:tmpl w:val="31D2BF84"/>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73F72A87"/>
    <w:multiLevelType w:val="hybridMultilevel"/>
    <w:tmpl w:val="95B6ECD2"/>
    <w:lvl w:ilvl="0" w:tplc="DE74AE4A">
      <w:start w:val="1"/>
      <w:numFmt w:val="bullet"/>
      <w:lvlText w:val=""/>
      <w:lvlJc w:val="left"/>
      <w:pPr>
        <w:tabs>
          <w:tab w:val="num" w:pos="720"/>
        </w:tabs>
        <w:ind w:left="720" w:hanging="360"/>
      </w:pPr>
      <w:rPr>
        <w:rFonts w:ascii="Wingdings" w:hAnsi="Wingdings" w:hint="default"/>
      </w:rPr>
    </w:lvl>
    <w:lvl w:ilvl="1" w:tplc="F2B0D660" w:tentative="1">
      <w:start w:val="1"/>
      <w:numFmt w:val="bullet"/>
      <w:lvlText w:val=""/>
      <w:lvlJc w:val="left"/>
      <w:pPr>
        <w:tabs>
          <w:tab w:val="num" w:pos="1440"/>
        </w:tabs>
        <w:ind w:left="1440" w:hanging="360"/>
      </w:pPr>
      <w:rPr>
        <w:rFonts w:ascii="Wingdings" w:hAnsi="Wingdings" w:hint="default"/>
      </w:rPr>
    </w:lvl>
    <w:lvl w:ilvl="2" w:tplc="AE66057A" w:tentative="1">
      <w:start w:val="1"/>
      <w:numFmt w:val="bullet"/>
      <w:lvlText w:val=""/>
      <w:lvlJc w:val="left"/>
      <w:pPr>
        <w:tabs>
          <w:tab w:val="num" w:pos="2160"/>
        </w:tabs>
        <w:ind w:left="2160" w:hanging="360"/>
      </w:pPr>
      <w:rPr>
        <w:rFonts w:ascii="Wingdings" w:hAnsi="Wingdings" w:hint="default"/>
      </w:rPr>
    </w:lvl>
    <w:lvl w:ilvl="3" w:tplc="6F8A7EC4" w:tentative="1">
      <w:start w:val="1"/>
      <w:numFmt w:val="bullet"/>
      <w:lvlText w:val=""/>
      <w:lvlJc w:val="left"/>
      <w:pPr>
        <w:tabs>
          <w:tab w:val="num" w:pos="2880"/>
        </w:tabs>
        <w:ind w:left="2880" w:hanging="360"/>
      </w:pPr>
      <w:rPr>
        <w:rFonts w:ascii="Wingdings" w:hAnsi="Wingdings" w:hint="default"/>
      </w:rPr>
    </w:lvl>
    <w:lvl w:ilvl="4" w:tplc="ACC47D3E" w:tentative="1">
      <w:start w:val="1"/>
      <w:numFmt w:val="bullet"/>
      <w:lvlText w:val=""/>
      <w:lvlJc w:val="left"/>
      <w:pPr>
        <w:tabs>
          <w:tab w:val="num" w:pos="3600"/>
        </w:tabs>
        <w:ind w:left="3600" w:hanging="360"/>
      </w:pPr>
      <w:rPr>
        <w:rFonts w:ascii="Wingdings" w:hAnsi="Wingdings" w:hint="default"/>
      </w:rPr>
    </w:lvl>
    <w:lvl w:ilvl="5" w:tplc="481A7DF2" w:tentative="1">
      <w:start w:val="1"/>
      <w:numFmt w:val="bullet"/>
      <w:lvlText w:val=""/>
      <w:lvlJc w:val="left"/>
      <w:pPr>
        <w:tabs>
          <w:tab w:val="num" w:pos="4320"/>
        </w:tabs>
        <w:ind w:left="4320" w:hanging="360"/>
      </w:pPr>
      <w:rPr>
        <w:rFonts w:ascii="Wingdings" w:hAnsi="Wingdings" w:hint="default"/>
      </w:rPr>
    </w:lvl>
    <w:lvl w:ilvl="6" w:tplc="101C446E" w:tentative="1">
      <w:start w:val="1"/>
      <w:numFmt w:val="bullet"/>
      <w:lvlText w:val=""/>
      <w:lvlJc w:val="left"/>
      <w:pPr>
        <w:tabs>
          <w:tab w:val="num" w:pos="5040"/>
        </w:tabs>
        <w:ind w:left="5040" w:hanging="360"/>
      </w:pPr>
      <w:rPr>
        <w:rFonts w:ascii="Wingdings" w:hAnsi="Wingdings" w:hint="default"/>
      </w:rPr>
    </w:lvl>
    <w:lvl w:ilvl="7" w:tplc="84509338" w:tentative="1">
      <w:start w:val="1"/>
      <w:numFmt w:val="bullet"/>
      <w:lvlText w:val=""/>
      <w:lvlJc w:val="left"/>
      <w:pPr>
        <w:tabs>
          <w:tab w:val="num" w:pos="5760"/>
        </w:tabs>
        <w:ind w:left="5760" w:hanging="360"/>
      </w:pPr>
      <w:rPr>
        <w:rFonts w:ascii="Wingdings" w:hAnsi="Wingdings" w:hint="default"/>
      </w:rPr>
    </w:lvl>
    <w:lvl w:ilvl="8" w:tplc="6B2CEFB0" w:tentative="1">
      <w:start w:val="1"/>
      <w:numFmt w:val="bullet"/>
      <w:lvlText w:val=""/>
      <w:lvlJc w:val="left"/>
      <w:pPr>
        <w:tabs>
          <w:tab w:val="num" w:pos="6480"/>
        </w:tabs>
        <w:ind w:left="6480" w:hanging="360"/>
      </w:pPr>
      <w:rPr>
        <w:rFonts w:ascii="Wingdings" w:hAnsi="Wingdings" w:hint="default"/>
      </w:rPr>
    </w:lvl>
  </w:abstractNum>
  <w:abstractNum w:abstractNumId="18">
    <w:nsid w:val="76796055"/>
    <w:multiLevelType w:val="hybridMultilevel"/>
    <w:tmpl w:val="CF7AFF56"/>
    <w:lvl w:ilvl="0" w:tplc="0409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nsid w:val="7C855E70"/>
    <w:multiLevelType w:val="hybridMultilevel"/>
    <w:tmpl w:val="872E75BE"/>
    <w:lvl w:ilvl="0" w:tplc="6F5811E0">
      <w:start w:val="1"/>
      <w:numFmt w:val="bullet"/>
      <w:lvlText w:val=""/>
      <w:lvlJc w:val="left"/>
      <w:pPr>
        <w:tabs>
          <w:tab w:val="num" w:pos="720"/>
        </w:tabs>
        <w:ind w:left="720" w:hanging="360"/>
      </w:pPr>
      <w:rPr>
        <w:rFonts w:ascii="Wingdings" w:hAnsi="Wingdings" w:hint="default"/>
      </w:rPr>
    </w:lvl>
    <w:lvl w:ilvl="1" w:tplc="235A9392" w:tentative="1">
      <w:start w:val="1"/>
      <w:numFmt w:val="bullet"/>
      <w:lvlText w:val=""/>
      <w:lvlJc w:val="left"/>
      <w:pPr>
        <w:tabs>
          <w:tab w:val="num" w:pos="1440"/>
        </w:tabs>
        <w:ind w:left="1440" w:hanging="360"/>
      </w:pPr>
      <w:rPr>
        <w:rFonts w:ascii="Wingdings" w:hAnsi="Wingdings" w:hint="default"/>
      </w:rPr>
    </w:lvl>
    <w:lvl w:ilvl="2" w:tplc="DA48B9E4" w:tentative="1">
      <w:start w:val="1"/>
      <w:numFmt w:val="bullet"/>
      <w:lvlText w:val=""/>
      <w:lvlJc w:val="left"/>
      <w:pPr>
        <w:tabs>
          <w:tab w:val="num" w:pos="2160"/>
        </w:tabs>
        <w:ind w:left="2160" w:hanging="360"/>
      </w:pPr>
      <w:rPr>
        <w:rFonts w:ascii="Wingdings" w:hAnsi="Wingdings" w:hint="default"/>
      </w:rPr>
    </w:lvl>
    <w:lvl w:ilvl="3" w:tplc="0318E7EC" w:tentative="1">
      <w:start w:val="1"/>
      <w:numFmt w:val="bullet"/>
      <w:lvlText w:val=""/>
      <w:lvlJc w:val="left"/>
      <w:pPr>
        <w:tabs>
          <w:tab w:val="num" w:pos="2880"/>
        </w:tabs>
        <w:ind w:left="2880" w:hanging="360"/>
      </w:pPr>
      <w:rPr>
        <w:rFonts w:ascii="Wingdings" w:hAnsi="Wingdings" w:hint="default"/>
      </w:rPr>
    </w:lvl>
    <w:lvl w:ilvl="4" w:tplc="DD6AED08" w:tentative="1">
      <w:start w:val="1"/>
      <w:numFmt w:val="bullet"/>
      <w:lvlText w:val=""/>
      <w:lvlJc w:val="left"/>
      <w:pPr>
        <w:tabs>
          <w:tab w:val="num" w:pos="3600"/>
        </w:tabs>
        <w:ind w:left="3600" w:hanging="360"/>
      </w:pPr>
      <w:rPr>
        <w:rFonts w:ascii="Wingdings" w:hAnsi="Wingdings" w:hint="default"/>
      </w:rPr>
    </w:lvl>
    <w:lvl w:ilvl="5" w:tplc="EB4C4F90" w:tentative="1">
      <w:start w:val="1"/>
      <w:numFmt w:val="bullet"/>
      <w:lvlText w:val=""/>
      <w:lvlJc w:val="left"/>
      <w:pPr>
        <w:tabs>
          <w:tab w:val="num" w:pos="4320"/>
        </w:tabs>
        <w:ind w:left="4320" w:hanging="360"/>
      </w:pPr>
      <w:rPr>
        <w:rFonts w:ascii="Wingdings" w:hAnsi="Wingdings" w:hint="default"/>
      </w:rPr>
    </w:lvl>
    <w:lvl w:ilvl="6" w:tplc="C406A754" w:tentative="1">
      <w:start w:val="1"/>
      <w:numFmt w:val="bullet"/>
      <w:lvlText w:val=""/>
      <w:lvlJc w:val="left"/>
      <w:pPr>
        <w:tabs>
          <w:tab w:val="num" w:pos="5040"/>
        </w:tabs>
        <w:ind w:left="5040" w:hanging="360"/>
      </w:pPr>
      <w:rPr>
        <w:rFonts w:ascii="Wingdings" w:hAnsi="Wingdings" w:hint="default"/>
      </w:rPr>
    </w:lvl>
    <w:lvl w:ilvl="7" w:tplc="F30A9024" w:tentative="1">
      <w:start w:val="1"/>
      <w:numFmt w:val="bullet"/>
      <w:lvlText w:val=""/>
      <w:lvlJc w:val="left"/>
      <w:pPr>
        <w:tabs>
          <w:tab w:val="num" w:pos="5760"/>
        </w:tabs>
        <w:ind w:left="5760" w:hanging="360"/>
      </w:pPr>
      <w:rPr>
        <w:rFonts w:ascii="Wingdings" w:hAnsi="Wingdings" w:hint="default"/>
      </w:rPr>
    </w:lvl>
    <w:lvl w:ilvl="8" w:tplc="4CD2A75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6"/>
  </w:num>
  <w:num w:numId="4">
    <w:abstractNumId w:val="10"/>
  </w:num>
  <w:num w:numId="5">
    <w:abstractNumId w:val="14"/>
  </w:num>
  <w:num w:numId="6">
    <w:abstractNumId w:val="2"/>
  </w:num>
  <w:num w:numId="7">
    <w:abstractNumId w:val="0"/>
  </w:num>
  <w:num w:numId="8">
    <w:abstractNumId w:val="5"/>
  </w:num>
  <w:num w:numId="9">
    <w:abstractNumId w:val="7"/>
  </w:num>
  <w:num w:numId="10">
    <w:abstractNumId w:val="13"/>
  </w:num>
  <w:num w:numId="11">
    <w:abstractNumId w:val="15"/>
  </w:num>
  <w:num w:numId="12">
    <w:abstractNumId w:val="17"/>
  </w:num>
  <w:num w:numId="13">
    <w:abstractNumId w:val="1"/>
  </w:num>
  <w:num w:numId="14">
    <w:abstractNumId w:val="19"/>
  </w:num>
  <w:num w:numId="15">
    <w:abstractNumId w:val="4"/>
  </w:num>
  <w:num w:numId="16">
    <w:abstractNumId w:val="16"/>
  </w:num>
  <w:num w:numId="17">
    <w:abstractNumId w:val="11"/>
  </w:num>
  <w:num w:numId="18">
    <w:abstractNumId w:val="18"/>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92"/>
    <w:rsid w:val="00007C17"/>
    <w:rsid w:val="00032B76"/>
    <w:rsid w:val="00047FDA"/>
    <w:rsid w:val="00056F79"/>
    <w:rsid w:val="000646F4"/>
    <w:rsid w:val="00065FD8"/>
    <w:rsid w:val="00084014"/>
    <w:rsid w:val="000F16AB"/>
    <w:rsid w:val="00133D31"/>
    <w:rsid w:val="00162884"/>
    <w:rsid w:val="001A36B5"/>
    <w:rsid w:val="002134E8"/>
    <w:rsid w:val="00236C66"/>
    <w:rsid w:val="00256760"/>
    <w:rsid w:val="00311CB3"/>
    <w:rsid w:val="003C5DD9"/>
    <w:rsid w:val="003C678A"/>
    <w:rsid w:val="003F5955"/>
    <w:rsid w:val="00416DB8"/>
    <w:rsid w:val="00485C66"/>
    <w:rsid w:val="004A5ABD"/>
    <w:rsid w:val="004D50FA"/>
    <w:rsid w:val="0051339D"/>
    <w:rsid w:val="00532D29"/>
    <w:rsid w:val="00540492"/>
    <w:rsid w:val="006226A6"/>
    <w:rsid w:val="00645201"/>
    <w:rsid w:val="006A4A34"/>
    <w:rsid w:val="006C2538"/>
    <w:rsid w:val="006E2038"/>
    <w:rsid w:val="006E3E89"/>
    <w:rsid w:val="00742909"/>
    <w:rsid w:val="00762FC7"/>
    <w:rsid w:val="007828B4"/>
    <w:rsid w:val="007A03A7"/>
    <w:rsid w:val="007B0CE7"/>
    <w:rsid w:val="007C7584"/>
    <w:rsid w:val="0081438A"/>
    <w:rsid w:val="00852365"/>
    <w:rsid w:val="008E4444"/>
    <w:rsid w:val="008E6E78"/>
    <w:rsid w:val="0092162C"/>
    <w:rsid w:val="00993C8E"/>
    <w:rsid w:val="009A0AC7"/>
    <w:rsid w:val="009A4FED"/>
    <w:rsid w:val="009B3810"/>
    <w:rsid w:val="009C181F"/>
    <w:rsid w:val="009C1BA3"/>
    <w:rsid w:val="009D70B1"/>
    <w:rsid w:val="009F4B00"/>
    <w:rsid w:val="00A04260"/>
    <w:rsid w:val="00A94AD7"/>
    <w:rsid w:val="00AB2205"/>
    <w:rsid w:val="00AC36F7"/>
    <w:rsid w:val="00AC3AA7"/>
    <w:rsid w:val="00AD7BDB"/>
    <w:rsid w:val="00B5088D"/>
    <w:rsid w:val="00B675A3"/>
    <w:rsid w:val="00B73FA8"/>
    <w:rsid w:val="00BD55D8"/>
    <w:rsid w:val="00C208AC"/>
    <w:rsid w:val="00C97CB3"/>
    <w:rsid w:val="00CD6A71"/>
    <w:rsid w:val="00CF29B5"/>
    <w:rsid w:val="00D25F9F"/>
    <w:rsid w:val="00D304A1"/>
    <w:rsid w:val="00D46981"/>
    <w:rsid w:val="00D84EC7"/>
    <w:rsid w:val="00DC0876"/>
    <w:rsid w:val="00E34A5C"/>
    <w:rsid w:val="00E74D1D"/>
    <w:rsid w:val="00E77792"/>
    <w:rsid w:val="00EB72CC"/>
    <w:rsid w:val="00ED0D06"/>
    <w:rsid w:val="00EF3C69"/>
    <w:rsid w:val="00F26044"/>
    <w:rsid w:val="00F47268"/>
    <w:rsid w:val="00F5403F"/>
    <w:rsid w:val="00F55DEC"/>
    <w:rsid w:val="00FB4411"/>
    <w:rsid w:val="00FC336F"/>
    <w:rsid w:val="00FC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2ECD"/>
  <w15:chartTrackingRefBased/>
  <w15:docId w15:val="{474F32AA-EC2F-4D1E-BC6D-6A52159B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BA3"/>
    <w:pPr>
      <w:ind w:left="720"/>
      <w:contextualSpacing/>
    </w:pPr>
  </w:style>
  <w:style w:type="character" w:styleId="CommentReference">
    <w:name w:val="annotation reference"/>
    <w:basedOn w:val="DefaultParagraphFont"/>
    <w:uiPriority w:val="99"/>
    <w:semiHidden/>
    <w:unhideWhenUsed/>
    <w:rsid w:val="006C2538"/>
    <w:rPr>
      <w:sz w:val="16"/>
      <w:szCs w:val="16"/>
    </w:rPr>
  </w:style>
  <w:style w:type="paragraph" w:styleId="CommentText">
    <w:name w:val="annotation text"/>
    <w:basedOn w:val="Normal"/>
    <w:link w:val="CommentTextChar"/>
    <w:uiPriority w:val="99"/>
    <w:semiHidden/>
    <w:unhideWhenUsed/>
    <w:rsid w:val="006C2538"/>
    <w:pPr>
      <w:spacing w:line="240" w:lineRule="auto"/>
    </w:pPr>
    <w:rPr>
      <w:sz w:val="20"/>
      <w:szCs w:val="20"/>
    </w:rPr>
  </w:style>
  <w:style w:type="character" w:customStyle="1" w:styleId="CommentTextChar">
    <w:name w:val="Comment Text Char"/>
    <w:basedOn w:val="DefaultParagraphFont"/>
    <w:link w:val="CommentText"/>
    <w:uiPriority w:val="99"/>
    <w:semiHidden/>
    <w:rsid w:val="006C2538"/>
    <w:rPr>
      <w:sz w:val="20"/>
      <w:szCs w:val="20"/>
    </w:rPr>
  </w:style>
  <w:style w:type="paragraph" w:styleId="CommentSubject">
    <w:name w:val="annotation subject"/>
    <w:basedOn w:val="CommentText"/>
    <w:next w:val="CommentText"/>
    <w:link w:val="CommentSubjectChar"/>
    <w:uiPriority w:val="99"/>
    <w:semiHidden/>
    <w:unhideWhenUsed/>
    <w:rsid w:val="006C2538"/>
    <w:rPr>
      <w:b/>
      <w:bCs/>
    </w:rPr>
  </w:style>
  <w:style w:type="character" w:customStyle="1" w:styleId="CommentSubjectChar">
    <w:name w:val="Comment Subject Char"/>
    <w:basedOn w:val="CommentTextChar"/>
    <w:link w:val="CommentSubject"/>
    <w:uiPriority w:val="99"/>
    <w:semiHidden/>
    <w:rsid w:val="006C2538"/>
    <w:rPr>
      <w:b/>
      <w:bCs/>
      <w:sz w:val="20"/>
      <w:szCs w:val="20"/>
    </w:rPr>
  </w:style>
  <w:style w:type="paragraph" w:styleId="BalloonText">
    <w:name w:val="Balloon Text"/>
    <w:basedOn w:val="Normal"/>
    <w:link w:val="BalloonTextChar"/>
    <w:uiPriority w:val="99"/>
    <w:semiHidden/>
    <w:unhideWhenUsed/>
    <w:rsid w:val="006C25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538"/>
    <w:rPr>
      <w:rFonts w:ascii="Segoe UI" w:hAnsi="Segoe UI" w:cs="Segoe UI"/>
      <w:sz w:val="18"/>
      <w:szCs w:val="18"/>
    </w:rPr>
  </w:style>
  <w:style w:type="paragraph" w:customStyle="1" w:styleId="tactin">
    <w:name w:val="tactin"/>
    <w:basedOn w:val="Normal"/>
    <w:rsid w:val="001A36B5"/>
    <w:pPr>
      <w:spacing w:after="150" w:line="240" w:lineRule="auto"/>
    </w:pPr>
    <w:rPr>
      <w:rFonts w:eastAsia="Times New Roman" w:cs="Times New Roman"/>
      <w:szCs w:val="24"/>
      <w:lang w:val="lt-LT" w:eastAsia="lt-LT"/>
    </w:rPr>
  </w:style>
  <w:style w:type="paragraph" w:customStyle="1" w:styleId="tin">
    <w:name w:val="tin"/>
    <w:basedOn w:val="Normal"/>
    <w:rsid w:val="001A36B5"/>
    <w:pPr>
      <w:spacing w:after="150" w:line="240" w:lineRule="auto"/>
    </w:pPr>
    <w:rPr>
      <w:rFonts w:eastAsia="Times New Roman"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439">
      <w:bodyDiv w:val="1"/>
      <w:marLeft w:val="0"/>
      <w:marRight w:val="0"/>
      <w:marTop w:val="0"/>
      <w:marBottom w:val="0"/>
      <w:divBdr>
        <w:top w:val="none" w:sz="0" w:space="0" w:color="auto"/>
        <w:left w:val="none" w:sz="0" w:space="0" w:color="auto"/>
        <w:bottom w:val="none" w:sz="0" w:space="0" w:color="auto"/>
        <w:right w:val="none" w:sz="0" w:space="0" w:color="auto"/>
      </w:divBdr>
    </w:div>
    <w:div w:id="20741824">
      <w:bodyDiv w:val="1"/>
      <w:marLeft w:val="0"/>
      <w:marRight w:val="0"/>
      <w:marTop w:val="0"/>
      <w:marBottom w:val="0"/>
      <w:divBdr>
        <w:top w:val="none" w:sz="0" w:space="0" w:color="auto"/>
        <w:left w:val="none" w:sz="0" w:space="0" w:color="auto"/>
        <w:bottom w:val="none" w:sz="0" w:space="0" w:color="auto"/>
        <w:right w:val="none" w:sz="0" w:space="0" w:color="auto"/>
      </w:divBdr>
    </w:div>
    <w:div w:id="98455021">
      <w:bodyDiv w:val="1"/>
      <w:marLeft w:val="0"/>
      <w:marRight w:val="0"/>
      <w:marTop w:val="0"/>
      <w:marBottom w:val="0"/>
      <w:divBdr>
        <w:top w:val="none" w:sz="0" w:space="0" w:color="auto"/>
        <w:left w:val="none" w:sz="0" w:space="0" w:color="auto"/>
        <w:bottom w:val="none" w:sz="0" w:space="0" w:color="auto"/>
        <w:right w:val="none" w:sz="0" w:space="0" w:color="auto"/>
      </w:divBdr>
    </w:div>
    <w:div w:id="129634633">
      <w:bodyDiv w:val="1"/>
      <w:marLeft w:val="0"/>
      <w:marRight w:val="0"/>
      <w:marTop w:val="0"/>
      <w:marBottom w:val="0"/>
      <w:divBdr>
        <w:top w:val="none" w:sz="0" w:space="0" w:color="auto"/>
        <w:left w:val="none" w:sz="0" w:space="0" w:color="auto"/>
        <w:bottom w:val="none" w:sz="0" w:space="0" w:color="auto"/>
        <w:right w:val="none" w:sz="0" w:space="0" w:color="auto"/>
      </w:divBdr>
      <w:divsChild>
        <w:div w:id="1992248716">
          <w:marLeft w:val="0"/>
          <w:marRight w:val="0"/>
          <w:marTop w:val="173"/>
          <w:marBottom w:val="0"/>
          <w:divBdr>
            <w:top w:val="none" w:sz="0" w:space="0" w:color="auto"/>
            <w:left w:val="none" w:sz="0" w:space="0" w:color="auto"/>
            <w:bottom w:val="none" w:sz="0" w:space="0" w:color="auto"/>
            <w:right w:val="none" w:sz="0" w:space="0" w:color="auto"/>
          </w:divBdr>
        </w:div>
      </w:divsChild>
    </w:div>
    <w:div w:id="132796512">
      <w:bodyDiv w:val="1"/>
      <w:marLeft w:val="0"/>
      <w:marRight w:val="0"/>
      <w:marTop w:val="0"/>
      <w:marBottom w:val="0"/>
      <w:divBdr>
        <w:top w:val="none" w:sz="0" w:space="0" w:color="auto"/>
        <w:left w:val="none" w:sz="0" w:space="0" w:color="auto"/>
        <w:bottom w:val="none" w:sz="0" w:space="0" w:color="auto"/>
        <w:right w:val="none" w:sz="0" w:space="0" w:color="auto"/>
      </w:divBdr>
      <w:divsChild>
        <w:div w:id="2002466293">
          <w:marLeft w:val="0"/>
          <w:marRight w:val="0"/>
          <w:marTop w:val="0"/>
          <w:marBottom w:val="0"/>
          <w:divBdr>
            <w:top w:val="none" w:sz="0" w:space="0" w:color="auto"/>
            <w:left w:val="none" w:sz="0" w:space="0" w:color="auto"/>
            <w:bottom w:val="none" w:sz="0" w:space="0" w:color="auto"/>
            <w:right w:val="none" w:sz="0" w:space="0" w:color="auto"/>
          </w:divBdr>
        </w:div>
      </w:divsChild>
    </w:div>
    <w:div w:id="151218524">
      <w:bodyDiv w:val="1"/>
      <w:marLeft w:val="0"/>
      <w:marRight w:val="0"/>
      <w:marTop w:val="0"/>
      <w:marBottom w:val="0"/>
      <w:divBdr>
        <w:top w:val="none" w:sz="0" w:space="0" w:color="auto"/>
        <w:left w:val="none" w:sz="0" w:space="0" w:color="auto"/>
        <w:bottom w:val="none" w:sz="0" w:space="0" w:color="auto"/>
        <w:right w:val="none" w:sz="0" w:space="0" w:color="auto"/>
      </w:divBdr>
    </w:div>
    <w:div w:id="151259819">
      <w:bodyDiv w:val="1"/>
      <w:marLeft w:val="0"/>
      <w:marRight w:val="0"/>
      <w:marTop w:val="0"/>
      <w:marBottom w:val="0"/>
      <w:divBdr>
        <w:top w:val="none" w:sz="0" w:space="0" w:color="auto"/>
        <w:left w:val="none" w:sz="0" w:space="0" w:color="auto"/>
        <w:bottom w:val="none" w:sz="0" w:space="0" w:color="auto"/>
        <w:right w:val="none" w:sz="0" w:space="0" w:color="auto"/>
      </w:divBdr>
      <w:divsChild>
        <w:div w:id="1852446175">
          <w:marLeft w:val="0"/>
          <w:marRight w:val="0"/>
          <w:marTop w:val="173"/>
          <w:marBottom w:val="0"/>
          <w:divBdr>
            <w:top w:val="none" w:sz="0" w:space="0" w:color="auto"/>
            <w:left w:val="none" w:sz="0" w:space="0" w:color="auto"/>
            <w:bottom w:val="none" w:sz="0" w:space="0" w:color="auto"/>
            <w:right w:val="none" w:sz="0" w:space="0" w:color="auto"/>
          </w:divBdr>
        </w:div>
      </w:divsChild>
    </w:div>
    <w:div w:id="256138909">
      <w:bodyDiv w:val="1"/>
      <w:marLeft w:val="0"/>
      <w:marRight w:val="0"/>
      <w:marTop w:val="0"/>
      <w:marBottom w:val="0"/>
      <w:divBdr>
        <w:top w:val="none" w:sz="0" w:space="0" w:color="auto"/>
        <w:left w:val="none" w:sz="0" w:space="0" w:color="auto"/>
        <w:bottom w:val="none" w:sz="0" w:space="0" w:color="auto"/>
        <w:right w:val="none" w:sz="0" w:space="0" w:color="auto"/>
      </w:divBdr>
    </w:div>
    <w:div w:id="281303262">
      <w:bodyDiv w:val="1"/>
      <w:marLeft w:val="0"/>
      <w:marRight w:val="0"/>
      <w:marTop w:val="0"/>
      <w:marBottom w:val="0"/>
      <w:divBdr>
        <w:top w:val="none" w:sz="0" w:space="0" w:color="auto"/>
        <w:left w:val="none" w:sz="0" w:space="0" w:color="auto"/>
        <w:bottom w:val="none" w:sz="0" w:space="0" w:color="auto"/>
        <w:right w:val="none" w:sz="0" w:space="0" w:color="auto"/>
      </w:divBdr>
      <w:divsChild>
        <w:div w:id="1036739906">
          <w:marLeft w:val="0"/>
          <w:marRight w:val="0"/>
          <w:marTop w:val="173"/>
          <w:marBottom w:val="0"/>
          <w:divBdr>
            <w:top w:val="none" w:sz="0" w:space="0" w:color="auto"/>
            <w:left w:val="none" w:sz="0" w:space="0" w:color="auto"/>
            <w:bottom w:val="none" w:sz="0" w:space="0" w:color="auto"/>
            <w:right w:val="none" w:sz="0" w:space="0" w:color="auto"/>
          </w:divBdr>
        </w:div>
        <w:div w:id="176357639">
          <w:marLeft w:val="0"/>
          <w:marRight w:val="0"/>
          <w:marTop w:val="173"/>
          <w:marBottom w:val="0"/>
          <w:divBdr>
            <w:top w:val="none" w:sz="0" w:space="0" w:color="auto"/>
            <w:left w:val="none" w:sz="0" w:space="0" w:color="auto"/>
            <w:bottom w:val="none" w:sz="0" w:space="0" w:color="auto"/>
            <w:right w:val="none" w:sz="0" w:space="0" w:color="auto"/>
          </w:divBdr>
        </w:div>
        <w:div w:id="413474698">
          <w:marLeft w:val="0"/>
          <w:marRight w:val="0"/>
          <w:marTop w:val="173"/>
          <w:marBottom w:val="0"/>
          <w:divBdr>
            <w:top w:val="none" w:sz="0" w:space="0" w:color="auto"/>
            <w:left w:val="none" w:sz="0" w:space="0" w:color="auto"/>
            <w:bottom w:val="none" w:sz="0" w:space="0" w:color="auto"/>
            <w:right w:val="none" w:sz="0" w:space="0" w:color="auto"/>
          </w:divBdr>
        </w:div>
      </w:divsChild>
    </w:div>
    <w:div w:id="351343204">
      <w:bodyDiv w:val="1"/>
      <w:marLeft w:val="0"/>
      <w:marRight w:val="0"/>
      <w:marTop w:val="0"/>
      <w:marBottom w:val="0"/>
      <w:divBdr>
        <w:top w:val="none" w:sz="0" w:space="0" w:color="auto"/>
        <w:left w:val="none" w:sz="0" w:space="0" w:color="auto"/>
        <w:bottom w:val="none" w:sz="0" w:space="0" w:color="auto"/>
        <w:right w:val="none" w:sz="0" w:space="0" w:color="auto"/>
      </w:divBdr>
      <w:divsChild>
        <w:div w:id="578058906">
          <w:marLeft w:val="0"/>
          <w:marRight w:val="0"/>
          <w:marTop w:val="0"/>
          <w:marBottom w:val="0"/>
          <w:divBdr>
            <w:top w:val="none" w:sz="0" w:space="0" w:color="auto"/>
            <w:left w:val="none" w:sz="0" w:space="0" w:color="auto"/>
            <w:bottom w:val="none" w:sz="0" w:space="0" w:color="auto"/>
            <w:right w:val="none" w:sz="0" w:space="0" w:color="auto"/>
          </w:divBdr>
        </w:div>
      </w:divsChild>
    </w:div>
    <w:div w:id="356322044">
      <w:bodyDiv w:val="1"/>
      <w:marLeft w:val="0"/>
      <w:marRight w:val="0"/>
      <w:marTop w:val="0"/>
      <w:marBottom w:val="0"/>
      <w:divBdr>
        <w:top w:val="none" w:sz="0" w:space="0" w:color="auto"/>
        <w:left w:val="none" w:sz="0" w:space="0" w:color="auto"/>
        <w:bottom w:val="none" w:sz="0" w:space="0" w:color="auto"/>
        <w:right w:val="none" w:sz="0" w:space="0" w:color="auto"/>
      </w:divBdr>
      <w:divsChild>
        <w:div w:id="1472166447">
          <w:marLeft w:val="0"/>
          <w:marRight w:val="0"/>
          <w:marTop w:val="0"/>
          <w:marBottom w:val="0"/>
          <w:divBdr>
            <w:top w:val="none" w:sz="0" w:space="0" w:color="auto"/>
            <w:left w:val="none" w:sz="0" w:space="0" w:color="auto"/>
            <w:bottom w:val="none" w:sz="0" w:space="0" w:color="auto"/>
            <w:right w:val="none" w:sz="0" w:space="0" w:color="auto"/>
          </w:divBdr>
          <w:divsChild>
            <w:div w:id="1781797598">
              <w:marLeft w:val="0"/>
              <w:marRight w:val="0"/>
              <w:marTop w:val="0"/>
              <w:marBottom w:val="0"/>
              <w:divBdr>
                <w:top w:val="none" w:sz="0" w:space="0" w:color="auto"/>
                <w:left w:val="none" w:sz="0" w:space="0" w:color="auto"/>
                <w:bottom w:val="none" w:sz="0" w:space="0" w:color="auto"/>
                <w:right w:val="none" w:sz="0" w:space="0" w:color="auto"/>
              </w:divBdr>
              <w:divsChild>
                <w:div w:id="30694910">
                  <w:marLeft w:val="0"/>
                  <w:marRight w:val="0"/>
                  <w:marTop w:val="0"/>
                  <w:marBottom w:val="0"/>
                  <w:divBdr>
                    <w:top w:val="none" w:sz="0" w:space="0" w:color="auto"/>
                    <w:left w:val="none" w:sz="0" w:space="0" w:color="auto"/>
                    <w:bottom w:val="none" w:sz="0" w:space="0" w:color="auto"/>
                    <w:right w:val="none" w:sz="0" w:space="0" w:color="auto"/>
                  </w:divBdr>
                  <w:divsChild>
                    <w:div w:id="1228373877">
                      <w:marLeft w:val="0"/>
                      <w:marRight w:val="0"/>
                      <w:marTop w:val="0"/>
                      <w:marBottom w:val="0"/>
                      <w:divBdr>
                        <w:top w:val="none" w:sz="0" w:space="0" w:color="auto"/>
                        <w:left w:val="none" w:sz="0" w:space="0" w:color="auto"/>
                        <w:bottom w:val="none" w:sz="0" w:space="0" w:color="auto"/>
                        <w:right w:val="none" w:sz="0" w:space="0" w:color="auto"/>
                      </w:divBdr>
                    </w:div>
                    <w:div w:id="1465385827">
                      <w:marLeft w:val="0"/>
                      <w:marRight w:val="0"/>
                      <w:marTop w:val="0"/>
                      <w:marBottom w:val="0"/>
                      <w:divBdr>
                        <w:top w:val="none" w:sz="0" w:space="0" w:color="auto"/>
                        <w:left w:val="none" w:sz="0" w:space="0" w:color="auto"/>
                        <w:bottom w:val="none" w:sz="0" w:space="0" w:color="auto"/>
                        <w:right w:val="none" w:sz="0" w:space="0" w:color="auto"/>
                      </w:divBdr>
                    </w:div>
                  </w:divsChild>
                </w:div>
                <w:div w:id="275870800">
                  <w:marLeft w:val="0"/>
                  <w:marRight w:val="0"/>
                  <w:marTop w:val="0"/>
                  <w:marBottom w:val="0"/>
                  <w:divBdr>
                    <w:top w:val="none" w:sz="0" w:space="0" w:color="auto"/>
                    <w:left w:val="none" w:sz="0" w:space="0" w:color="auto"/>
                    <w:bottom w:val="none" w:sz="0" w:space="0" w:color="auto"/>
                    <w:right w:val="none" w:sz="0" w:space="0" w:color="auto"/>
                  </w:divBdr>
                </w:div>
                <w:div w:id="11270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88935">
      <w:bodyDiv w:val="1"/>
      <w:marLeft w:val="0"/>
      <w:marRight w:val="0"/>
      <w:marTop w:val="0"/>
      <w:marBottom w:val="0"/>
      <w:divBdr>
        <w:top w:val="none" w:sz="0" w:space="0" w:color="auto"/>
        <w:left w:val="none" w:sz="0" w:space="0" w:color="auto"/>
        <w:bottom w:val="none" w:sz="0" w:space="0" w:color="auto"/>
        <w:right w:val="none" w:sz="0" w:space="0" w:color="auto"/>
      </w:divBdr>
      <w:divsChild>
        <w:div w:id="1070497064">
          <w:marLeft w:val="547"/>
          <w:marRight w:val="0"/>
          <w:marTop w:val="192"/>
          <w:marBottom w:val="0"/>
          <w:divBdr>
            <w:top w:val="none" w:sz="0" w:space="0" w:color="auto"/>
            <w:left w:val="none" w:sz="0" w:space="0" w:color="auto"/>
            <w:bottom w:val="none" w:sz="0" w:space="0" w:color="auto"/>
            <w:right w:val="none" w:sz="0" w:space="0" w:color="auto"/>
          </w:divBdr>
        </w:div>
        <w:div w:id="1689990522">
          <w:marLeft w:val="547"/>
          <w:marRight w:val="0"/>
          <w:marTop w:val="192"/>
          <w:marBottom w:val="0"/>
          <w:divBdr>
            <w:top w:val="none" w:sz="0" w:space="0" w:color="auto"/>
            <w:left w:val="none" w:sz="0" w:space="0" w:color="auto"/>
            <w:bottom w:val="none" w:sz="0" w:space="0" w:color="auto"/>
            <w:right w:val="none" w:sz="0" w:space="0" w:color="auto"/>
          </w:divBdr>
        </w:div>
      </w:divsChild>
    </w:div>
    <w:div w:id="535970799">
      <w:bodyDiv w:val="1"/>
      <w:marLeft w:val="0"/>
      <w:marRight w:val="0"/>
      <w:marTop w:val="0"/>
      <w:marBottom w:val="0"/>
      <w:divBdr>
        <w:top w:val="none" w:sz="0" w:space="0" w:color="auto"/>
        <w:left w:val="none" w:sz="0" w:space="0" w:color="auto"/>
        <w:bottom w:val="none" w:sz="0" w:space="0" w:color="auto"/>
        <w:right w:val="none" w:sz="0" w:space="0" w:color="auto"/>
      </w:divBdr>
    </w:div>
    <w:div w:id="629670243">
      <w:bodyDiv w:val="1"/>
      <w:marLeft w:val="0"/>
      <w:marRight w:val="0"/>
      <w:marTop w:val="0"/>
      <w:marBottom w:val="0"/>
      <w:divBdr>
        <w:top w:val="none" w:sz="0" w:space="0" w:color="auto"/>
        <w:left w:val="none" w:sz="0" w:space="0" w:color="auto"/>
        <w:bottom w:val="none" w:sz="0" w:space="0" w:color="auto"/>
        <w:right w:val="none" w:sz="0" w:space="0" w:color="auto"/>
      </w:divBdr>
      <w:divsChild>
        <w:div w:id="201793866">
          <w:marLeft w:val="0"/>
          <w:marRight w:val="0"/>
          <w:marTop w:val="173"/>
          <w:marBottom w:val="0"/>
          <w:divBdr>
            <w:top w:val="none" w:sz="0" w:space="0" w:color="auto"/>
            <w:left w:val="none" w:sz="0" w:space="0" w:color="auto"/>
            <w:bottom w:val="none" w:sz="0" w:space="0" w:color="auto"/>
            <w:right w:val="none" w:sz="0" w:space="0" w:color="auto"/>
          </w:divBdr>
        </w:div>
      </w:divsChild>
    </w:div>
    <w:div w:id="728723580">
      <w:bodyDiv w:val="1"/>
      <w:marLeft w:val="0"/>
      <w:marRight w:val="0"/>
      <w:marTop w:val="0"/>
      <w:marBottom w:val="0"/>
      <w:divBdr>
        <w:top w:val="none" w:sz="0" w:space="0" w:color="auto"/>
        <w:left w:val="none" w:sz="0" w:space="0" w:color="auto"/>
        <w:bottom w:val="none" w:sz="0" w:space="0" w:color="auto"/>
        <w:right w:val="none" w:sz="0" w:space="0" w:color="auto"/>
      </w:divBdr>
    </w:div>
    <w:div w:id="948393081">
      <w:bodyDiv w:val="1"/>
      <w:marLeft w:val="0"/>
      <w:marRight w:val="0"/>
      <w:marTop w:val="0"/>
      <w:marBottom w:val="0"/>
      <w:divBdr>
        <w:top w:val="none" w:sz="0" w:space="0" w:color="auto"/>
        <w:left w:val="none" w:sz="0" w:space="0" w:color="auto"/>
        <w:bottom w:val="none" w:sz="0" w:space="0" w:color="auto"/>
        <w:right w:val="none" w:sz="0" w:space="0" w:color="auto"/>
      </w:divBdr>
    </w:div>
    <w:div w:id="965620282">
      <w:bodyDiv w:val="1"/>
      <w:marLeft w:val="0"/>
      <w:marRight w:val="0"/>
      <w:marTop w:val="0"/>
      <w:marBottom w:val="0"/>
      <w:divBdr>
        <w:top w:val="none" w:sz="0" w:space="0" w:color="auto"/>
        <w:left w:val="none" w:sz="0" w:space="0" w:color="auto"/>
        <w:bottom w:val="none" w:sz="0" w:space="0" w:color="auto"/>
        <w:right w:val="none" w:sz="0" w:space="0" w:color="auto"/>
      </w:divBdr>
    </w:div>
    <w:div w:id="994992667">
      <w:bodyDiv w:val="1"/>
      <w:marLeft w:val="0"/>
      <w:marRight w:val="0"/>
      <w:marTop w:val="0"/>
      <w:marBottom w:val="0"/>
      <w:divBdr>
        <w:top w:val="none" w:sz="0" w:space="0" w:color="auto"/>
        <w:left w:val="none" w:sz="0" w:space="0" w:color="auto"/>
        <w:bottom w:val="none" w:sz="0" w:space="0" w:color="auto"/>
        <w:right w:val="none" w:sz="0" w:space="0" w:color="auto"/>
      </w:divBdr>
    </w:div>
    <w:div w:id="996617597">
      <w:bodyDiv w:val="1"/>
      <w:marLeft w:val="0"/>
      <w:marRight w:val="0"/>
      <w:marTop w:val="0"/>
      <w:marBottom w:val="0"/>
      <w:divBdr>
        <w:top w:val="none" w:sz="0" w:space="0" w:color="auto"/>
        <w:left w:val="none" w:sz="0" w:space="0" w:color="auto"/>
        <w:bottom w:val="none" w:sz="0" w:space="0" w:color="auto"/>
        <w:right w:val="none" w:sz="0" w:space="0" w:color="auto"/>
      </w:divBdr>
    </w:div>
    <w:div w:id="1016469344">
      <w:bodyDiv w:val="1"/>
      <w:marLeft w:val="0"/>
      <w:marRight w:val="0"/>
      <w:marTop w:val="0"/>
      <w:marBottom w:val="0"/>
      <w:divBdr>
        <w:top w:val="none" w:sz="0" w:space="0" w:color="auto"/>
        <w:left w:val="none" w:sz="0" w:space="0" w:color="auto"/>
        <w:bottom w:val="none" w:sz="0" w:space="0" w:color="auto"/>
        <w:right w:val="none" w:sz="0" w:space="0" w:color="auto"/>
      </w:divBdr>
    </w:div>
    <w:div w:id="1083069808">
      <w:bodyDiv w:val="1"/>
      <w:marLeft w:val="0"/>
      <w:marRight w:val="0"/>
      <w:marTop w:val="0"/>
      <w:marBottom w:val="0"/>
      <w:divBdr>
        <w:top w:val="none" w:sz="0" w:space="0" w:color="auto"/>
        <w:left w:val="none" w:sz="0" w:space="0" w:color="auto"/>
        <w:bottom w:val="none" w:sz="0" w:space="0" w:color="auto"/>
        <w:right w:val="none" w:sz="0" w:space="0" w:color="auto"/>
      </w:divBdr>
    </w:div>
    <w:div w:id="1137841201">
      <w:bodyDiv w:val="1"/>
      <w:marLeft w:val="0"/>
      <w:marRight w:val="0"/>
      <w:marTop w:val="0"/>
      <w:marBottom w:val="0"/>
      <w:divBdr>
        <w:top w:val="none" w:sz="0" w:space="0" w:color="auto"/>
        <w:left w:val="none" w:sz="0" w:space="0" w:color="auto"/>
        <w:bottom w:val="none" w:sz="0" w:space="0" w:color="auto"/>
        <w:right w:val="none" w:sz="0" w:space="0" w:color="auto"/>
      </w:divBdr>
      <w:divsChild>
        <w:div w:id="1305744176">
          <w:marLeft w:val="547"/>
          <w:marRight w:val="0"/>
          <w:marTop w:val="192"/>
          <w:marBottom w:val="0"/>
          <w:divBdr>
            <w:top w:val="none" w:sz="0" w:space="0" w:color="auto"/>
            <w:left w:val="none" w:sz="0" w:space="0" w:color="auto"/>
            <w:bottom w:val="none" w:sz="0" w:space="0" w:color="auto"/>
            <w:right w:val="none" w:sz="0" w:space="0" w:color="auto"/>
          </w:divBdr>
        </w:div>
        <w:div w:id="1601907321">
          <w:marLeft w:val="547"/>
          <w:marRight w:val="0"/>
          <w:marTop w:val="192"/>
          <w:marBottom w:val="0"/>
          <w:divBdr>
            <w:top w:val="none" w:sz="0" w:space="0" w:color="auto"/>
            <w:left w:val="none" w:sz="0" w:space="0" w:color="auto"/>
            <w:bottom w:val="none" w:sz="0" w:space="0" w:color="auto"/>
            <w:right w:val="none" w:sz="0" w:space="0" w:color="auto"/>
          </w:divBdr>
        </w:div>
        <w:div w:id="1908221706">
          <w:marLeft w:val="547"/>
          <w:marRight w:val="0"/>
          <w:marTop w:val="192"/>
          <w:marBottom w:val="0"/>
          <w:divBdr>
            <w:top w:val="none" w:sz="0" w:space="0" w:color="auto"/>
            <w:left w:val="none" w:sz="0" w:space="0" w:color="auto"/>
            <w:bottom w:val="none" w:sz="0" w:space="0" w:color="auto"/>
            <w:right w:val="none" w:sz="0" w:space="0" w:color="auto"/>
          </w:divBdr>
        </w:div>
        <w:div w:id="553394797">
          <w:marLeft w:val="547"/>
          <w:marRight w:val="0"/>
          <w:marTop w:val="192"/>
          <w:marBottom w:val="0"/>
          <w:divBdr>
            <w:top w:val="none" w:sz="0" w:space="0" w:color="auto"/>
            <w:left w:val="none" w:sz="0" w:space="0" w:color="auto"/>
            <w:bottom w:val="none" w:sz="0" w:space="0" w:color="auto"/>
            <w:right w:val="none" w:sz="0" w:space="0" w:color="auto"/>
          </w:divBdr>
        </w:div>
      </w:divsChild>
    </w:div>
    <w:div w:id="1170679283">
      <w:bodyDiv w:val="1"/>
      <w:marLeft w:val="0"/>
      <w:marRight w:val="0"/>
      <w:marTop w:val="0"/>
      <w:marBottom w:val="0"/>
      <w:divBdr>
        <w:top w:val="none" w:sz="0" w:space="0" w:color="auto"/>
        <w:left w:val="none" w:sz="0" w:space="0" w:color="auto"/>
        <w:bottom w:val="none" w:sz="0" w:space="0" w:color="auto"/>
        <w:right w:val="none" w:sz="0" w:space="0" w:color="auto"/>
      </w:divBdr>
    </w:div>
    <w:div w:id="1179078736">
      <w:bodyDiv w:val="1"/>
      <w:marLeft w:val="0"/>
      <w:marRight w:val="0"/>
      <w:marTop w:val="0"/>
      <w:marBottom w:val="0"/>
      <w:divBdr>
        <w:top w:val="none" w:sz="0" w:space="0" w:color="auto"/>
        <w:left w:val="none" w:sz="0" w:space="0" w:color="auto"/>
        <w:bottom w:val="none" w:sz="0" w:space="0" w:color="auto"/>
        <w:right w:val="none" w:sz="0" w:space="0" w:color="auto"/>
      </w:divBdr>
      <w:divsChild>
        <w:div w:id="1996034371">
          <w:marLeft w:val="547"/>
          <w:marRight w:val="0"/>
          <w:marTop w:val="192"/>
          <w:marBottom w:val="0"/>
          <w:divBdr>
            <w:top w:val="none" w:sz="0" w:space="0" w:color="auto"/>
            <w:left w:val="none" w:sz="0" w:space="0" w:color="auto"/>
            <w:bottom w:val="none" w:sz="0" w:space="0" w:color="auto"/>
            <w:right w:val="none" w:sz="0" w:space="0" w:color="auto"/>
          </w:divBdr>
        </w:div>
        <w:div w:id="737174641">
          <w:marLeft w:val="547"/>
          <w:marRight w:val="0"/>
          <w:marTop w:val="192"/>
          <w:marBottom w:val="0"/>
          <w:divBdr>
            <w:top w:val="none" w:sz="0" w:space="0" w:color="auto"/>
            <w:left w:val="none" w:sz="0" w:space="0" w:color="auto"/>
            <w:bottom w:val="none" w:sz="0" w:space="0" w:color="auto"/>
            <w:right w:val="none" w:sz="0" w:space="0" w:color="auto"/>
          </w:divBdr>
        </w:div>
        <w:div w:id="2143498571">
          <w:marLeft w:val="547"/>
          <w:marRight w:val="0"/>
          <w:marTop w:val="192"/>
          <w:marBottom w:val="0"/>
          <w:divBdr>
            <w:top w:val="none" w:sz="0" w:space="0" w:color="auto"/>
            <w:left w:val="none" w:sz="0" w:space="0" w:color="auto"/>
            <w:bottom w:val="none" w:sz="0" w:space="0" w:color="auto"/>
            <w:right w:val="none" w:sz="0" w:space="0" w:color="auto"/>
          </w:divBdr>
        </w:div>
        <w:div w:id="1977484730">
          <w:marLeft w:val="547"/>
          <w:marRight w:val="0"/>
          <w:marTop w:val="192"/>
          <w:marBottom w:val="0"/>
          <w:divBdr>
            <w:top w:val="none" w:sz="0" w:space="0" w:color="auto"/>
            <w:left w:val="none" w:sz="0" w:space="0" w:color="auto"/>
            <w:bottom w:val="none" w:sz="0" w:space="0" w:color="auto"/>
            <w:right w:val="none" w:sz="0" w:space="0" w:color="auto"/>
          </w:divBdr>
        </w:div>
        <w:div w:id="166142259">
          <w:marLeft w:val="547"/>
          <w:marRight w:val="0"/>
          <w:marTop w:val="192"/>
          <w:marBottom w:val="0"/>
          <w:divBdr>
            <w:top w:val="none" w:sz="0" w:space="0" w:color="auto"/>
            <w:left w:val="none" w:sz="0" w:space="0" w:color="auto"/>
            <w:bottom w:val="none" w:sz="0" w:space="0" w:color="auto"/>
            <w:right w:val="none" w:sz="0" w:space="0" w:color="auto"/>
          </w:divBdr>
        </w:div>
      </w:divsChild>
    </w:div>
    <w:div w:id="1181626475">
      <w:bodyDiv w:val="1"/>
      <w:marLeft w:val="0"/>
      <w:marRight w:val="0"/>
      <w:marTop w:val="0"/>
      <w:marBottom w:val="0"/>
      <w:divBdr>
        <w:top w:val="none" w:sz="0" w:space="0" w:color="auto"/>
        <w:left w:val="none" w:sz="0" w:space="0" w:color="auto"/>
        <w:bottom w:val="none" w:sz="0" w:space="0" w:color="auto"/>
        <w:right w:val="none" w:sz="0" w:space="0" w:color="auto"/>
      </w:divBdr>
      <w:divsChild>
        <w:div w:id="1181629127">
          <w:marLeft w:val="0"/>
          <w:marRight w:val="0"/>
          <w:marTop w:val="173"/>
          <w:marBottom w:val="0"/>
          <w:divBdr>
            <w:top w:val="none" w:sz="0" w:space="0" w:color="auto"/>
            <w:left w:val="none" w:sz="0" w:space="0" w:color="auto"/>
            <w:bottom w:val="none" w:sz="0" w:space="0" w:color="auto"/>
            <w:right w:val="none" w:sz="0" w:space="0" w:color="auto"/>
          </w:divBdr>
        </w:div>
        <w:div w:id="1520049096">
          <w:marLeft w:val="0"/>
          <w:marRight w:val="0"/>
          <w:marTop w:val="173"/>
          <w:marBottom w:val="0"/>
          <w:divBdr>
            <w:top w:val="none" w:sz="0" w:space="0" w:color="auto"/>
            <w:left w:val="none" w:sz="0" w:space="0" w:color="auto"/>
            <w:bottom w:val="none" w:sz="0" w:space="0" w:color="auto"/>
            <w:right w:val="none" w:sz="0" w:space="0" w:color="auto"/>
          </w:divBdr>
        </w:div>
      </w:divsChild>
    </w:div>
    <w:div w:id="1352075658">
      <w:bodyDiv w:val="1"/>
      <w:marLeft w:val="0"/>
      <w:marRight w:val="0"/>
      <w:marTop w:val="0"/>
      <w:marBottom w:val="0"/>
      <w:divBdr>
        <w:top w:val="none" w:sz="0" w:space="0" w:color="auto"/>
        <w:left w:val="none" w:sz="0" w:space="0" w:color="auto"/>
        <w:bottom w:val="none" w:sz="0" w:space="0" w:color="auto"/>
        <w:right w:val="none" w:sz="0" w:space="0" w:color="auto"/>
      </w:divBdr>
    </w:div>
    <w:div w:id="1411463258">
      <w:bodyDiv w:val="1"/>
      <w:marLeft w:val="0"/>
      <w:marRight w:val="0"/>
      <w:marTop w:val="0"/>
      <w:marBottom w:val="0"/>
      <w:divBdr>
        <w:top w:val="none" w:sz="0" w:space="0" w:color="auto"/>
        <w:left w:val="none" w:sz="0" w:space="0" w:color="auto"/>
        <w:bottom w:val="none" w:sz="0" w:space="0" w:color="auto"/>
        <w:right w:val="none" w:sz="0" w:space="0" w:color="auto"/>
      </w:divBdr>
    </w:div>
    <w:div w:id="1414476083">
      <w:bodyDiv w:val="1"/>
      <w:marLeft w:val="0"/>
      <w:marRight w:val="0"/>
      <w:marTop w:val="0"/>
      <w:marBottom w:val="0"/>
      <w:divBdr>
        <w:top w:val="none" w:sz="0" w:space="0" w:color="auto"/>
        <w:left w:val="none" w:sz="0" w:space="0" w:color="auto"/>
        <w:bottom w:val="none" w:sz="0" w:space="0" w:color="auto"/>
        <w:right w:val="none" w:sz="0" w:space="0" w:color="auto"/>
      </w:divBdr>
    </w:div>
    <w:div w:id="1497304803">
      <w:bodyDiv w:val="1"/>
      <w:marLeft w:val="0"/>
      <w:marRight w:val="0"/>
      <w:marTop w:val="0"/>
      <w:marBottom w:val="0"/>
      <w:divBdr>
        <w:top w:val="none" w:sz="0" w:space="0" w:color="auto"/>
        <w:left w:val="none" w:sz="0" w:space="0" w:color="auto"/>
        <w:bottom w:val="none" w:sz="0" w:space="0" w:color="auto"/>
        <w:right w:val="none" w:sz="0" w:space="0" w:color="auto"/>
      </w:divBdr>
      <w:divsChild>
        <w:div w:id="1463812258">
          <w:marLeft w:val="0"/>
          <w:marRight w:val="0"/>
          <w:marTop w:val="0"/>
          <w:marBottom w:val="0"/>
          <w:divBdr>
            <w:top w:val="none" w:sz="0" w:space="0" w:color="auto"/>
            <w:left w:val="none" w:sz="0" w:space="0" w:color="auto"/>
            <w:bottom w:val="none" w:sz="0" w:space="0" w:color="auto"/>
            <w:right w:val="none" w:sz="0" w:space="0" w:color="auto"/>
          </w:divBdr>
        </w:div>
      </w:divsChild>
    </w:div>
    <w:div w:id="1633557783">
      <w:bodyDiv w:val="1"/>
      <w:marLeft w:val="0"/>
      <w:marRight w:val="0"/>
      <w:marTop w:val="0"/>
      <w:marBottom w:val="0"/>
      <w:divBdr>
        <w:top w:val="none" w:sz="0" w:space="0" w:color="auto"/>
        <w:left w:val="none" w:sz="0" w:space="0" w:color="auto"/>
        <w:bottom w:val="none" w:sz="0" w:space="0" w:color="auto"/>
        <w:right w:val="none" w:sz="0" w:space="0" w:color="auto"/>
      </w:divBdr>
    </w:div>
    <w:div w:id="1657489690">
      <w:bodyDiv w:val="1"/>
      <w:marLeft w:val="0"/>
      <w:marRight w:val="0"/>
      <w:marTop w:val="0"/>
      <w:marBottom w:val="0"/>
      <w:divBdr>
        <w:top w:val="none" w:sz="0" w:space="0" w:color="auto"/>
        <w:left w:val="none" w:sz="0" w:space="0" w:color="auto"/>
        <w:bottom w:val="none" w:sz="0" w:space="0" w:color="auto"/>
        <w:right w:val="none" w:sz="0" w:space="0" w:color="auto"/>
      </w:divBdr>
      <w:divsChild>
        <w:div w:id="509412944">
          <w:marLeft w:val="446"/>
          <w:marRight w:val="0"/>
          <w:marTop w:val="173"/>
          <w:marBottom w:val="0"/>
          <w:divBdr>
            <w:top w:val="none" w:sz="0" w:space="0" w:color="auto"/>
            <w:left w:val="none" w:sz="0" w:space="0" w:color="auto"/>
            <w:bottom w:val="none" w:sz="0" w:space="0" w:color="auto"/>
            <w:right w:val="none" w:sz="0" w:space="0" w:color="auto"/>
          </w:divBdr>
        </w:div>
        <w:div w:id="670642138">
          <w:marLeft w:val="446"/>
          <w:marRight w:val="0"/>
          <w:marTop w:val="173"/>
          <w:marBottom w:val="0"/>
          <w:divBdr>
            <w:top w:val="none" w:sz="0" w:space="0" w:color="auto"/>
            <w:left w:val="none" w:sz="0" w:space="0" w:color="auto"/>
            <w:bottom w:val="none" w:sz="0" w:space="0" w:color="auto"/>
            <w:right w:val="none" w:sz="0" w:space="0" w:color="auto"/>
          </w:divBdr>
        </w:div>
      </w:divsChild>
    </w:div>
    <w:div w:id="1676954963">
      <w:bodyDiv w:val="1"/>
      <w:marLeft w:val="0"/>
      <w:marRight w:val="0"/>
      <w:marTop w:val="0"/>
      <w:marBottom w:val="0"/>
      <w:divBdr>
        <w:top w:val="none" w:sz="0" w:space="0" w:color="auto"/>
        <w:left w:val="none" w:sz="0" w:space="0" w:color="auto"/>
        <w:bottom w:val="none" w:sz="0" w:space="0" w:color="auto"/>
        <w:right w:val="none" w:sz="0" w:space="0" w:color="auto"/>
      </w:divBdr>
      <w:divsChild>
        <w:div w:id="1992245814">
          <w:marLeft w:val="0"/>
          <w:marRight w:val="0"/>
          <w:marTop w:val="173"/>
          <w:marBottom w:val="0"/>
          <w:divBdr>
            <w:top w:val="none" w:sz="0" w:space="0" w:color="auto"/>
            <w:left w:val="none" w:sz="0" w:space="0" w:color="auto"/>
            <w:bottom w:val="none" w:sz="0" w:space="0" w:color="auto"/>
            <w:right w:val="none" w:sz="0" w:space="0" w:color="auto"/>
          </w:divBdr>
        </w:div>
        <w:div w:id="1635481525">
          <w:marLeft w:val="0"/>
          <w:marRight w:val="0"/>
          <w:marTop w:val="173"/>
          <w:marBottom w:val="0"/>
          <w:divBdr>
            <w:top w:val="none" w:sz="0" w:space="0" w:color="auto"/>
            <w:left w:val="none" w:sz="0" w:space="0" w:color="auto"/>
            <w:bottom w:val="none" w:sz="0" w:space="0" w:color="auto"/>
            <w:right w:val="none" w:sz="0" w:space="0" w:color="auto"/>
          </w:divBdr>
        </w:div>
        <w:div w:id="1038435479">
          <w:marLeft w:val="0"/>
          <w:marRight w:val="0"/>
          <w:marTop w:val="173"/>
          <w:marBottom w:val="0"/>
          <w:divBdr>
            <w:top w:val="none" w:sz="0" w:space="0" w:color="auto"/>
            <w:left w:val="none" w:sz="0" w:space="0" w:color="auto"/>
            <w:bottom w:val="none" w:sz="0" w:space="0" w:color="auto"/>
            <w:right w:val="none" w:sz="0" w:space="0" w:color="auto"/>
          </w:divBdr>
        </w:div>
      </w:divsChild>
    </w:div>
    <w:div w:id="1684747690">
      <w:bodyDiv w:val="1"/>
      <w:marLeft w:val="0"/>
      <w:marRight w:val="0"/>
      <w:marTop w:val="0"/>
      <w:marBottom w:val="0"/>
      <w:divBdr>
        <w:top w:val="none" w:sz="0" w:space="0" w:color="auto"/>
        <w:left w:val="none" w:sz="0" w:space="0" w:color="auto"/>
        <w:bottom w:val="none" w:sz="0" w:space="0" w:color="auto"/>
        <w:right w:val="none" w:sz="0" w:space="0" w:color="auto"/>
      </w:divBdr>
      <w:divsChild>
        <w:div w:id="609507186">
          <w:marLeft w:val="0"/>
          <w:marRight w:val="0"/>
          <w:marTop w:val="0"/>
          <w:marBottom w:val="0"/>
          <w:divBdr>
            <w:top w:val="none" w:sz="0" w:space="0" w:color="auto"/>
            <w:left w:val="none" w:sz="0" w:space="0" w:color="auto"/>
            <w:bottom w:val="none" w:sz="0" w:space="0" w:color="auto"/>
            <w:right w:val="none" w:sz="0" w:space="0" w:color="auto"/>
          </w:divBdr>
        </w:div>
      </w:divsChild>
    </w:div>
    <w:div w:id="1763990066">
      <w:bodyDiv w:val="1"/>
      <w:marLeft w:val="0"/>
      <w:marRight w:val="0"/>
      <w:marTop w:val="0"/>
      <w:marBottom w:val="0"/>
      <w:divBdr>
        <w:top w:val="none" w:sz="0" w:space="0" w:color="auto"/>
        <w:left w:val="none" w:sz="0" w:space="0" w:color="auto"/>
        <w:bottom w:val="none" w:sz="0" w:space="0" w:color="auto"/>
        <w:right w:val="none" w:sz="0" w:space="0" w:color="auto"/>
      </w:divBdr>
    </w:div>
    <w:div w:id="1792942634">
      <w:bodyDiv w:val="1"/>
      <w:marLeft w:val="0"/>
      <w:marRight w:val="0"/>
      <w:marTop w:val="0"/>
      <w:marBottom w:val="0"/>
      <w:divBdr>
        <w:top w:val="none" w:sz="0" w:space="0" w:color="auto"/>
        <w:left w:val="none" w:sz="0" w:space="0" w:color="auto"/>
        <w:bottom w:val="none" w:sz="0" w:space="0" w:color="auto"/>
        <w:right w:val="none" w:sz="0" w:space="0" w:color="auto"/>
      </w:divBdr>
    </w:div>
    <w:div w:id="1802262771">
      <w:bodyDiv w:val="1"/>
      <w:marLeft w:val="0"/>
      <w:marRight w:val="0"/>
      <w:marTop w:val="0"/>
      <w:marBottom w:val="0"/>
      <w:divBdr>
        <w:top w:val="none" w:sz="0" w:space="0" w:color="auto"/>
        <w:left w:val="none" w:sz="0" w:space="0" w:color="auto"/>
        <w:bottom w:val="none" w:sz="0" w:space="0" w:color="auto"/>
        <w:right w:val="none" w:sz="0" w:space="0" w:color="auto"/>
      </w:divBdr>
    </w:div>
    <w:div w:id="1858229869">
      <w:bodyDiv w:val="1"/>
      <w:marLeft w:val="0"/>
      <w:marRight w:val="0"/>
      <w:marTop w:val="0"/>
      <w:marBottom w:val="0"/>
      <w:divBdr>
        <w:top w:val="none" w:sz="0" w:space="0" w:color="auto"/>
        <w:left w:val="none" w:sz="0" w:space="0" w:color="auto"/>
        <w:bottom w:val="none" w:sz="0" w:space="0" w:color="auto"/>
        <w:right w:val="none" w:sz="0" w:space="0" w:color="auto"/>
      </w:divBdr>
    </w:div>
    <w:div w:id="1876890951">
      <w:bodyDiv w:val="1"/>
      <w:marLeft w:val="0"/>
      <w:marRight w:val="0"/>
      <w:marTop w:val="0"/>
      <w:marBottom w:val="0"/>
      <w:divBdr>
        <w:top w:val="none" w:sz="0" w:space="0" w:color="auto"/>
        <w:left w:val="none" w:sz="0" w:space="0" w:color="auto"/>
        <w:bottom w:val="none" w:sz="0" w:space="0" w:color="auto"/>
        <w:right w:val="none" w:sz="0" w:space="0" w:color="auto"/>
      </w:divBdr>
    </w:div>
    <w:div w:id="1897623921">
      <w:bodyDiv w:val="1"/>
      <w:marLeft w:val="0"/>
      <w:marRight w:val="0"/>
      <w:marTop w:val="0"/>
      <w:marBottom w:val="0"/>
      <w:divBdr>
        <w:top w:val="none" w:sz="0" w:space="0" w:color="auto"/>
        <w:left w:val="none" w:sz="0" w:space="0" w:color="auto"/>
        <w:bottom w:val="none" w:sz="0" w:space="0" w:color="auto"/>
        <w:right w:val="none" w:sz="0" w:space="0" w:color="auto"/>
      </w:divBdr>
    </w:div>
    <w:div w:id="1910385937">
      <w:bodyDiv w:val="1"/>
      <w:marLeft w:val="0"/>
      <w:marRight w:val="0"/>
      <w:marTop w:val="0"/>
      <w:marBottom w:val="0"/>
      <w:divBdr>
        <w:top w:val="none" w:sz="0" w:space="0" w:color="auto"/>
        <w:left w:val="none" w:sz="0" w:space="0" w:color="auto"/>
        <w:bottom w:val="none" w:sz="0" w:space="0" w:color="auto"/>
        <w:right w:val="none" w:sz="0" w:space="0" w:color="auto"/>
      </w:divBdr>
    </w:div>
    <w:div w:id="1923754734">
      <w:bodyDiv w:val="1"/>
      <w:marLeft w:val="0"/>
      <w:marRight w:val="0"/>
      <w:marTop w:val="0"/>
      <w:marBottom w:val="0"/>
      <w:divBdr>
        <w:top w:val="none" w:sz="0" w:space="0" w:color="auto"/>
        <w:left w:val="none" w:sz="0" w:space="0" w:color="auto"/>
        <w:bottom w:val="none" w:sz="0" w:space="0" w:color="auto"/>
        <w:right w:val="none" w:sz="0" w:space="0" w:color="auto"/>
      </w:divBdr>
      <w:divsChild>
        <w:div w:id="262962545">
          <w:marLeft w:val="547"/>
          <w:marRight w:val="0"/>
          <w:marTop w:val="173"/>
          <w:marBottom w:val="0"/>
          <w:divBdr>
            <w:top w:val="none" w:sz="0" w:space="0" w:color="auto"/>
            <w:left w:val="none" w:sz="0" w:space="0" w:color="auto"/>
            <w:bottom w:val="none" w:sz="0" w:space="0" w:color="auto"/>
            <w:right w:val="none" w:sz="0" w:space="0" w:color="auto"/>
          </w:divBdr>
        </w:div>
        <w:div w:id="728193964">
          <w:marLeft w:val="547"/>
          <w:marRight w:val="0"/>
          <w:marTop w:val="173"/>
          <w:marBottom w:val="0"/>
          <w:divBdr>
            <w:top w:val="none" w:sz="0" w:space="0" w:color="auto"/>
            <w:left w:val="none" w:sz="0" w:space="0" w:color="auto"/>
            <w:bottom w:val="none" w:sz="0" w:space="0" w:color="auto"/>
            <w:right w:val="none" w:sz="0" w:space="0" w:color="auto"/>
          </w:divBdr>
        </w:div>
      </w:divsChild>
    </w:div>
    <w:div w:id="1926647242">
      <w:bodyDiv w:val="1"/>
      <w:marLeft w:val="0"/>
      <w:marRight w:val="0"/>
      <w:marTop w:val="0"/>
      <w:marBottom w:val="0"/>
      <w:divBdr>
        <w:top w:val="none" w:sz="0" w:space="0" w:color="auto"/>
        <w:left w:val="none" w:sz="0" w:space="0" w:color="auto"/>
        <w:bottom w:val="none" w:sz="0" w:space="0" w:color="auto"/>
        <w:right w:val="none" w:sz="0" w:space="0" w:color="auto"/>
      </w:divBdr>
      <w:divsChild>
        <w:div w:id="1845195951">
          <w:marLeft w:val="547"/>
          <w:marRight w:val="0"/>
          <w:marTop w:val="192"/>
          <w:marBottom w:val="0"/>
          <w:divBdr>
            <w:top w:val="none" w:sz="0" w:space="0" w:color="auto"/>
            <w:left w:val="none" w:sz="0" w:space="0" w:color="auto"/>
            <w:bottom w:val="none" w:sz="0" w:space="0" w:color="auto"/>
            <w:right w:val="none" w:sz="0" w:space="0" w:color="auto"/>
          </w:divBdr>
        </w:div>
        <w:div w:id="543567940">
          <w:marLeft w:val="547"/>
          <w:marRight w:val="0"/>
          <w:marTop w:val="192"/>
          <w:marBottom w:val="0"/>
          <w:divBdr>
            <w:top w:val="none" w:sz="0" w:space="0" w:color="auto"/>
            <w:left w:val="none" w:sz="0" w:space="0" w:color="auto"/>
            <w:bottom w:val="none" w:sz="0" w:space="0" w:color="auto"/>
            <w:right w:val="none" w:sz="0" w:space="0" w:color="auto"/>
          </w:divBdr>
        </w:div>
        <w:div w:id="748500906">
          <w:marLeft w:val="547"/>
          <w:marRight w:val="0"/>
          <w:marTop w:val="192"/>
          <w:marBottom w:val="0"/>
          <w:divBdr>
            <w:top w:val="none" w:sz="0" w:space="0" w:color="auto"/>
            <w:left w:val="none" w:sz="0" w:space="0" w:color="auto"/>
            <w:bottom w:val="none" w:sz="0" w:space="0" w:color="auto"/>
            <w:right w:val="none" w:sz="0" w:space="0" w:color="auto"/>
          </w:divBdr>
        </w:div>
        <w:div w:id="898441252">
          <w:marLeft w:val="547"/>
          <w:marRight w:val="0"/>
          <w:marTop w:val="192"/>
          <w:marBottom w:val="0"/>
          <w:divBdr>
            <w:top w:val="none" w:sz="0" w:space="0" w:color="auto"/>
            <w:left w:val="none" w:sz="0" w:space="0" w:color="auto"/>
            <w:bottom w:val="none" w:sz="0" w:space="0" w:color="auto"/>
            <w:right w:val="none" w:sz="0" w:space="0" w:color="auto"/>
          </w:divBdr>
        </w:div>
        <w:div w:id="1116366859">
          <w:marLeft w:val="547"/>
          <w:marRight w:val="0"/>
          <w:marTop w:val="192"/>
          <w:marBottom w:val="0"/>
          <w:divBdr>
            <w:top w:val="none" w:sz="0" w:space="0" w:color="auto"/>
            <w:left w:val="none" w:sz="0" w:space="0" w:color="auto"/>
            <w:bottom w:val="none" w:sz="0" w:space="0" w:color="auto"/>
            <w:right w:val="none" w:sz="0" w:space="0" w:color="auto"/>
          </w:divBdr>
        </w:div>
        <w:div w:id="766461900">
          <w:marLeft w:val="547"/>
          <w:marRight w:val="0"/>
          <w:marTop w:val="192"/>
          <w:marBottom w:val="0"/>
          <w:divBdr>
            <w:top w:val="none" w:sz="0" w:space="0" w:color="auto"/>
            <w:left w:val="none" w:sz="0" w:space="0" w:color="auto"/>
            <w:bottom w:val="none" w:sz="0" w:space="0" w:color="auto"/>
            <w:right w:val="none" w:sz="0" w:space="0" w:color="auto"/>
          </w:divBdr>
        </w:div>
      </w:divsChild>
    </w:div>
    <w:div w:id="1952937330">
      <w:bodyDiv w:val="1"/>
      <w:marLeft w:val="0"/>
      <w:marRight w:val="0"/>
      <w:marTop w:val="0"/>
      <w:marBottom w:val="0"/>
      <w:divBdr>
        <w:top w:val="none" w:sz="0" w:space="0" w:color="auto"/>
        <w:left w:val="none" w:sz="0" w:space="0" w:color="auto"/>
        <w:bottom w:val="none" w:sz="0" w:space="0" w:color="auto"/>
        <w:right w:val="none" w:sz="0" w:space="0" w:color="auto"/>
      </w:divBdr>
      <w:divsChild>
        <w:div w:id="1197163701">
          <w:marLeft w:val="0"/>
          <w:marRight w:val="0"/>
          <w:marTop w:val="0"/>
          <w:marBottom w:val="0"/>
          <w:divBdr>
            <w:top w:val="none" w:sz="0" w:space="0" w:color="auto"/>
            <w:left w:val="none" w:sz="0" w:space="0" w:color="auto"/>
            <w:bottom w:val="none" w:sz="0" w:space="0" w:color="auto"/>
            <w:right w:val="none" w:sz="0" w:space="0" w:color="auto"/>
          </w:divBdr>
          <w:divsChild>
            <w:div w:id="1995796359">
              <w:marLeft w:val="0"/>
              <w:marRight w:val="0"/>
              <w:marTop w:val="0"/>
              <w:marBottom w:val="0"/>
              <w:divBdr>
                <w:top w:val="none" w:sz="0" w:space="0" w:color="auto"/>
                <w:left w:val="none" w:sz="0" w:space="0" w:color="auto"/>
                <w:bottom w:val="none" w:sz="0" w:space="0" w:color="auto"/>
                <w:right w:val="none" w:sz="0" w:space="0" w:color="auto"/>
              </w:divBdr>
              <w:divsChild>
                <w:div w:id="966736756">
                  <w:marLeft w:val="0"/>
                  <w:marRight w:val="0"/>
                  <w:marTop w:val="0"/>
                  <w:marBottom w:val="0"/>
                  <w:divBdr>
                    <w:top w:val="none" w:sz="0" w:space="0" w:color="auto"/>
                    <w:left w:val="none" w:sz="0" w:space="0" w:color="auto"/>
                    <w:bottom w:val="none" w:sz="0" w:space="0" w:color="auto"/>
                    <w:right w:val="none" w:sz="0" w:space="0" w:color="auto"/>
                  </w:divBdr>
                  <w:divsChild>
                    <w:div w:id="72363913">
                      <w:marLeft w:val="0"/>
                      <w:marRight w:val="0"/>
                      <w:marTop w:val="0"/>
                      <w:marBottom w:val="0"/>
                      <w:divBdr>
                        <w:top w:val="none" w:sz="0" w:space="0" w:color="auto"/>
                        <w:left w:val="none" w:sz="0" w:space="0" w:color="auto"/>
                        <w:bottom w:val="none" w:sz="0" w:space="0" w:color="auto"/>
                        <w:right w:val="none" w:sz="0" w:space="0" w:color="auto"/>
                      </w:divBdr>
                      <w:divsChild>
                        <w:div w:id="1554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896">
      <w:bodyDiv w:val="1"/>
      <w:marLeft w:val="0"/>
      <w:marRight w:val="0"/>
      <w:marTop w:val="0"/>
      <w:marBottom w:val="0"/>
      <w:divBdr>
        <w:top w:val="none" w:sz="0" w:space="0" w:color="auto"/>
        <w:left w:val="none" w:sz="0" w:space="0" w:color="auto"/>
        <w:bottom w:val="none" w:sz="0" w:space="0" w:color="auto"/>
        <w:right w:val="none" w:sz="0" w:space="0" w:color="auto"/>
      </w:divBdr>
      <w:divsChild>
        <w:div w:id="71394240">
          <w:marLeft w:val="0"/>
          <w:marRight w:val="0"/>
          <w:marTop w:val="173"/>
          <w:marBottom w:val="0"/>
          <w:divBdr>
            <w:top w:val="none" w:sz="0" w:space="0" w:color="auto"/>
            <w:left w:val="none" w:sz="0" w:space="0" w:color="auto"/>
            <w:bottom w:val="none" w:sz="0" w:space="0" w:color="auto"/>
            <w:right w:val="none" w:sz="0" w:space="0" w:color="auto"/>
          </w:divBdr>
        </w:div>
      </w:divsChild>
    </w:div>
    <w:div w:id="2026711008">
      <w:bodyDiv w:val="1"/>
      <w:marLeft w:val="0"/>
      <w:marRight w:val="0"/>
      <w:marTop w:val="0"/>
      <w:marBottom w:val="0"/>
      <w:divBdr>
        <w:top w:val="none" w:sz="0" w:space="0" w:color="auto"/>
        <w:left w:val="none" w:sz="0" w:space="0" w:color="auto"/>
        <w:bottom w:val="none" w:sz="0" w:space="0" w:color="auto"/>
        <w:right w:val="none" w:sz="0" w:space="0" w:color="auto"/>
      </w:divBdr>
    </w:div>
    <w:div w:id="2077974088">
      <w:bodyDiv w:val="1"/>
      <w:marLeft w:val="0"/>
      <w:marRight w:val="0"/>
      <w:marTop w:val="0"/>
      <w:marBottom w:val="0"/>
      <w:divBdr>
        <w:top w:val="none" w:sz="0" w:space="0" w:color="auto"/>
        <w:left w:val="none" w:sz="0" w:space="0" w:color="auto"/>
        <w:bottom w:val="none" w:sz="0" w:space="0" w:color="auto"/>
        <w:right w:val="none" w:sz="0" w:space="0" w:color="auto"/>
      </w:divBdr>
    </w:div>
    <w:div w:id="212048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7476</Words>
  <Characters>4262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Paulauskaitė</dc:creator>
  <cp:keywords/>
  <dc:description/>
  <cp:lastModifiedBy>Jolita Žukauskaitė</cp:lastModifiedBy>
  <cp:revision>2</cp:revision>
  <dcterms:created xsi:type="dcterms:W3CDTF">2016-09-16T06:03:00Z</dcterms:created>
  <dcterms:modified xsi:type="dcterms:W3CDTF">2016-09-16T06:03:00Z</dcterms:modified>
</cp:coreProperties>
</file>