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82DD4" w14:textId="77777777" w:rsidR="00857F2B" w:rsidRPr="00324751" w:rsidRDefault="00857F2B" w:rsidP="00857F2B">
      <w:pPr>
        <w:spacing w:after="0" w:line="240" w:lineRule="auto"/>
        <w:jc w:val="center"/>
        <w:rPr>
          <w:rFonts w:cs="Times New Roman"/>
          <w:b/>
          <w:szCs w:val="24"/>
        </w:rPr>
      </w:pPr>
      <w:bookmarkStart w:id="0" w:name="_Hlk41652714"/>
      <w:r w:rsidRPr="00324751">
        <w:rPr>
          <w:rFonts w:cs="Times New Roman"/>
          <w:b/>
          <w:szCs w:val="24"/>
        </w:rPr>
        <w:t>ATMINTINĖ PAREIŠKĖJAMS,</w:t>
      </w:r>
    </w:p>
    <w:p w14:paraId="113AF539" w14:textId="5FBAB247" w:rsidR="006E150E" w:rsidRPr="00324751" w:rsidRDefault="00857F2B" w:rsidP="00373980">
      <w:pPr>
        <w:spacing w:after="0" w:line="240" w:lineRule="auto"/>
        <w:jc w:val="center"/>
        <w:rPr>
          <w:rFonts w:cs="Times New Roman"/>
          <w:b/>
          <w:szCs w:val="24"/>
        </w:rPr>
      </w:pPr>
      <w:r w:rsidRPr="00324751">
        <w:rPr>
          <w:rFonts w:cs="Times New Roman"/>
          <w:b/>
          <w:szCs w:val="24"/>
        </w:rPr>
        <w:t xml:space="preserve">TEIKIANTIEMS PARAIŠKAS NUO </w:t>
      </w:r>
      <w:r w:rsidR="00790FA8" w:rsidRPr="00324751">
        <w:rPr>
          <w:rFonts w:cs="Times New Roman"/>
          <w:b/>
          <w:szCs w:val="24"/>
        </w:rPr>
        <w:t xml:space="preserve">2022 </w:t>
      </w:r>
      <w:r w:rsidRPr="00324751">
        <w:rPr>
          <w:rFonts w:cs="Times New Roman"/>
          <w:b/>
          <w:szCs w:val="24"/>
        </w:rPr>
        <w:t>M. PAGAL LIETUVOS ŽUVININKYSTĖS SEKTORIAUS 2014–2020 METŲ VEIKSMŲ PROGRAMOS PENKTOJO SĄJUNGOS PRIORITETO „PREKYBOS IR PERDIRBIMO SKATINIMAS“ PRIEMON</w:t>
      </w:r>
      <w:r w:rsidR="00EA4329" w:rsidRPr="00324751">
        <w:rPr>
          <w:rFonts w:cs="Times New Roman"/>
          <w:b/>
          <w:szCs w:val="24"/>
        </w:rPr>
        <w:t>ĖS</w:t>
      </w:r>
      <w:r w:rsidRPr="00324751">
        <w:rPr>
          <w:rFonts w:cs="Times New Roman"/>
          <w:b/>
          <w:szCs w:val="24"/>
        </w:rPr>
        <w:t xml:space="preserve"> „</w:t>
      </w:r>
      <w:r w:rsidR="00790FA8" w:rsidRPr="00324751">
        <w:rPr>
          <w:b/>
          <w:bCs/>
        </w:rPr>
        <w:t>GAMYBOS IR PREKYBOS PLANAI</w:t>
      </w:r>
      <w:r w:rsidRPr="00324751">
        <w:rPr>
          <w:rFonts w:cs="Times New Roman"/>
          <w:b/>
          <w:szCs w:val="24"/>
        </w:rPr>
        <w:t>“ ĮGYVENDINIMO TAISYKLES, PA</w:t>
      </w:r>
      <w:r w:rsidR="00373980" w:rsidRPr="00324751">
        <w:rPr>
          <w:rFonts w:cs="Times New Roman"/>
          <w:b/>
          <w:szCs w:val="24"/>
        </w:rPr>
        <w:t xml:space="preserve">TVIRTINTAS LIETUVOS RESPUBLIKOS </w:t>
      </w:r>
      <w:r w:rsidRPr="00324751">
        <w:rPr>
          <w:rFonts w:cs="Times New Roman"/>
          <w:b/>
          <w:szCs w:val="24"/>
        </w:rPr>
        <w:t xml:space="preserve">ŽEMĖS ŪKIO MINISTRO </w:t>
      </w:r>
      <w:r w:rsidR="00790FA8" w:rsidRPr="00324751">
        <w:rPr>
          <w:rFonts w:cs="Times New Roman"/>
          <w:b/>
          <w:szCs w:val="24"/>
        </w:rPr>
        <w:t>2015</w:t>
      </w:r>
      <w:r w:rsidR="00324751">
        <w:rPr>
          <w:rFonts w:cs="Times New Roman"/>
          <w:b/>
          <w:szCs w:val="24"/>
        </w:rPr>
        <w:t> </w:t>
      </w:r>
      <w:r w:rsidRPr="00324751">
        <w:rPr>
          <w:rFonts w:cs="Times New Roman"/>
          <w:b/>
          <w:szCs w:val="24"/>
        </w:rPr>
        <w:t xml:space="preserve">M. </w:t>
      </w:r>
      <w:r w:rsidR="00790FA8" w:rsidRPr="00324751">
        <w:rPr>
          <w:rFonts w:cs="Times New Roman"/>
          <w:b/>
          <w:szCs w:val="24"/>
        </w:rPr>
        <w:t>LAPKRIČIO 4</w:t>
      </w:r>
      <w:r w:rsidRPr="00324751">
        <w:rPr>
          <w:rFonts w:cs="Times New Roman"/>
          <w:b/>
          <w:szCs w:val="24"/>
        </w:rPr>
        <w:t xml:space="preserve"> D. ĮSAKYMU NR. 3D-</w:t>
      </w:r>
      <w:r w:rsidR="00790FA8" w:rsidRPr="00324751">
        <w:rPr>
          <w:rFonts w:cs="Times New Roman"/>
          <w:b/>
          <w:szCs w:val="24"/>
        </w:rPr>
        <w:t xml:space="preserve">822 </w:t>
      </w:r>
      <w:r w:rsidRPr="00324751">
        <w:rPr>
          <w:rFonts w:cs="Times New Roman"/>
          <w:b/>
          <w:szCs w:val="24"/>
        </w:rPr>
        <w:t>„DĖL LIETUVOS ŽUVININKYSTĖS SEKTORIAUS 2014–2020 METŲ VEIKSMŲ PROGRAMOS PENKTOJO SĄJUNGOS PRIORITETO „PREKYBOS IR PERDIRBIMO SKATINIMAS“ PRIEMONĖS „</w:t>
      </w:r>
      <w:r w:rsidR="00790FA8" w:rsidRPr="00324751">
        <w:rPr>
          <w:b/>
          <w:bCs/>
        </w:rPr>
        <w:t>GAMYBOS IR PREKYBOS PLANAI</w:t>
      </w:r>
      <w:r w:rsidRPr="00324751">
        <w:rPr>
          <w:rFonts w:cs="Times New Roman"/>
          <w:b/>
          <w:szCs w:val="24"/>
        </w:rPr>
        <w:t xml:space="preserve">“ ĮGYVENDINIMO TAISYKLIŲ PATVIRTINIMO“ </w:t>
      </w:r>
    </w:p>
    <w:p w14:paraId="513E18F3" w14:textId="77777777" w:rsidR="00D148E7" w:rsidRPr="00324751" w:rsidRDefault="00D148E7" w:rsidP="00857F2B">
      <w:pPr>
        <w:spacing w:after="120" w:line="240" w:lineRule="auto"/>
        <w:jc w:val="center"/>
        <w:rPr>
          <w:rFonts w:cs="Times New Roman"/>
          <w:color w:val="000000" w:themeColor="text1"/>
          <w:szCs w:val="24"/>
        </w:rPr>
      </w:pPr>
    </w:p>
    <w:tbl>
      <w:tblPr>
        <w:tblStyle w:val="TableGrid"/>
        <w:tblW w:w="14454" w:type="dxa"/>
        <w:tblLook w:val="04A0" w:firstRow="1" w:lastRow="0" w:firstColumn="1" w:lastColumn="0" w:noHBand="0" w:noVBand="1"/>
      </w:tblPr>
      <w:tblGrid>
        <w:gridCol w:w="5524"/>
        <w:gridCol w:w="5244"/>
        <w:gridCol w:w="3686"/>
      </w:tblGrid>
      <w:tr w:rsidR="00FB3E08" w:rsidRPr="00324751" w14:paraId="006A4CB0" w14:textId="77777777" w:rsidTr="005053CB">
        <w:trPr>
          <w:tblHeader/>
        </w:trPr>
        <w:tc>
          <w:tcPr>
            <w:tcW w:w="5524" w:type="dxa"/>
            <w:shd w:val="clear" w:color="auto" w:fill="D9D9D9" w:themeFill="background1" w:themeFillShade="D9"/>
          </w:tcPr>
          <w:p w14:paraId="53C80330" w14:textId="7E5A5B63" w:rsidR="0091524D" w:rsidRPr="00324751" w:rsidRDefault="0091524D" w:rsidP="00B105C1">
            <w:pPr>
              <w:jc w:val="center"/>
              <w:rPr>
                <w:rFonts w:cs="Times New Roman"/>
                <w:b/>
                <w:color w:val="000000" w:themeColor="text1"/>
                <w:szCs w:val="24"/>
              </w:rPr>
            </w:pPr>
            <w:r w:rsidRPr="00324751">
              <w:rPr>
                <w:rFonts w:cs="Times New Roman"/>
                <w:b/>
                <w:color w:val="000000" w:themeColor="text1"/>
                <w:szCs w:val="24"/>
              </w:rPr>
              <w:t>Privalu žinoti</w:t>
            </w:r>
          </w:p>
        </w:tc>
        <w:tc>
          <w:tcPr>
            <w:tcW w:w="5244" w:type="dxa"/>
            <w:shd w:val="clear" w:color="auto" w:fill="D9D9D9" w:themeFill="background1" w:themeFillShade="D9"/>
          </w:tcPr>
          <w:p w14:paraId="3B2F202E" w14:textId="77777777" w:rsidR="0091524D" w:rsidRPr="00324751" w:rsidRDefault="0091524D" w:rsidP="00B105C1">
            <w:pPr>
              <w:jc w:val="center"/>
              <w:rPr>
                <w:rFonts w:cs="Times New Roman"/>
                <w:b/>
                <w:color w:val="000000" w:themeColor="text1"/>
                <w:szCs w:val="24"/>
              </w:rPr>
            </w:pPr>
            <w:r w:rsidRPr="00324751">
              <w:rPr>
                <w:rFonts w:cs="Times New Roman"/>
                <w:b/>
                <w:color w:val="000000" w:themeColor="text1"/>
                <w:szCs w:val="24"/>
              </w:rPr>
              <w:t>Taikoma sankcija</w:t>
            </w:r>
          </w:p>
        </w:tc>
        <w:tc>
          <w:tcPr>
            <w:tcW w:w="3686" w:type="dxa"/>
            <w:shd w:val="clear" w:color="auto" w:fill="D9D9D9" w:themeFill="background1" w:themeFillShade="D9"/>
          </w:tcPr>
          <w:p w14:paraId="19F25317" w14:textId="77777777" w:rsidR="0091524D" w:rsidRPr="00324751" w:rsidRDefault="0091524D" w:rsidP="00B105C1">
            <w:pPr>
              <w:jc w:val="center"/>
              <w:rPr>
                <w:rFonts w:cs="Times New Roman"/>
                <w:b/>
                <w:color w:val="000000" w:themeColor="text1"/>
                <w:szCs w:val="24"/>
              </w:rPr>
            </w:pPr>
            <w:r w:rsidRPr="00324751">
              <w:rPr>
                <w:rFonts w:cs="Times New Roman"/>
                <w:b/>
                <w:color w:val="000000" w:themeColor="text1"/>
                <w:szCs w:val="24"/>
              </w:rPr>
              <w:t>Nuoroda į teisės aktą</w:t>
            </w:r>
          </w:p>
        </w:tc>
      </w:tr>
      <w:tr w:rsidR="00FB3E08" w:rsidRPr="00324751" w14:paraId="77EFFB0F" w14:textId="77777777" w:rsidTr="005053CB">
        <w:tc>
          <w:tcPr>
            <w:tcW w:w="5524" w:type="dxa"/>
          </w:tcPr>
          <w:p w14:paraId="3C364524" w14:textId="6966248B" w:rsidR="00473E71" w:rsidRPr="00324751" w:rsidRDefault="0080562C" w:rsidP="00DE1068">
            <w:pPr>
              <w:tabs>
                <w:tab w:val="left" w:pos="601"/>
              </w:tabs>
              <w:ind w:right="-57"/>
              <w:jc w:val="both"/>
              <w:rPr>
                <w:rFonts w:cs="Times New Roman"/>
                <w:color w:val="000000" w:themeColor="text1"/>
                <w:szCs w:val="24"/>
                <w:shd w:val="clear" w:color="auto" w:fill="FFFFFF"/>
              </w:rPr>
            </w:pPr>
            <w:r w:rsidRPr="00324751">
              <w:rPr>
                <w:color w:val="000000" w:themeColor="text1"/>
                <w:szCs w:val="24"/>
                <w:lang w:eastAsia="lt-LT"/>
              </w:rPr>
              <w:t>Nuo paramos paraiškos pateikimo dienos iki žuvininkystės projekto įgyvendinimo laikotarpio pabaigos tvarkyti buhalterinę apskaitą pagal Lietuvos Respublikos teisės aktų nustatytus reikalavimus</w:t>
            </w:r>
            <w:r w:rsidR="00B85C22" w:rsidRPr="00324751">
              <w:rPr>
                <w:rFonts w:cs="Times New Roman"/>
                <w:color w:val="000000" w:themeColor="text1"/>
                <w:szCs w:val="24"/>
                <w:shd w:val="clear" w:color="auto" w:fill="FFFFFF"/>
              </w:rPr>
              <w:t>.</w:t>
            </w:r>
          </w:p>
        </w:tc>
        <w:tc>
          <w:tcPr>
            <w:tcW w:w="5244" w:type="dxa"/>
          </w:tcPr>
          <w:p w14:paraId="05D7304E" w14:textId="71B01F90" w:rsidR="00563E00" w:rsidRPr="00324751" w:rsidRDefault="00563E00" w:rsidP="003C48A3">
            <w:pPr>
              <w:ind w:left="34"/>
              <w:jc w:val="both"/>
            </w:pPr>
            <w:r w:rsidRPr="00324751">
              <w:t xml:space="preserve">Paramos sumažinimas ir (arba) susigrąžinimas nuo paramos sumos: </w:t>
            </w:r>
          </w:p>
          <w:p w14:paraId="1AF07D96" w14:textId="7AE30127" w:rsidR="00563E00" w:rsidRPr="00324751" w:rsidRDefault="00563E00" w:rsidP="00563E00">
            <w:pPr>
              <w:widowControl w:val="0"/>
              <w:tabs>
                <w:tab w:val="left" w:pos="34"/>
                <w:tab w:val="left" w:pos="2302"/>
              </w:tabs>
              <w:snapToGrid w:val="0"/>
              <w:ind w:left="57" w:right="57"/>
              <w:jc w:val="both"/>
            </w:pPr>
            <w:r w:rsidRPr="00324751">
              <w:t xml:space="preserve">1. Jei pareiškėjui ir </w:t>
            </w:r>
            <w:r w:rsidRPr="00324751">
              <w:rPr>
                <w:bCs/>
              </w:rPr>
              <w:t xml:space="preserve">(arba) </w:t>
            </w:r>
            <w:r w:rsidRPr="00324751">
              <w:t xml:space="preserve">paramos gavėjui nėra išmokėta parama, taikoma 0,5 proc. paramos sumažinimo sankcija nuo skirtos paramos sumos ir prašoma </w:t>
            </w:r>
            <w:r w:rsidRPr="00324751">
              <w:rPr>
                <w:rFonts w:eastAsia="Arial"/>
              </w:rPr>
              <w:t>tvarkyti buhalterinę apskaitą pagal Lietuvos Respublikos teisės aktų reikalavimus</w:t>
            </w:r>
            <w:r w:rsidRPr="00324751">
              <w:t>.</w:t>
            </w:r>
          </w:p>
          <w:p w14:paraId="090759BD" w14:textId="170EAF9F" w:rsidR="003C48A3" w:rsidRPr="00324751" w:rsidRDefault="00563E00" w:rsidP="00563E00">
            <w:pPr>
              <w:ind w:left="34"/>
              <w:jc w:val="both"/>
              <w:rPr>
                <w:rFonts w:cs="Times New Roman"/>
                <w:color w:val="000000" w:themeColor="text1"/>
                <w:szCs w:val="24"/>
              </w:rPr>
            </w:pPr>
            <w:r w:rsidRPr="00324751">
              <w:t xml:space="preserve">2. Jei paramos gavėjui yra išmokėta parama, taikomas paramos susigrąžinimas 10 proc. nuo išmokėtos paramos sumos ir prašoma </w:t>
            </w:r>
            <w:r w:rsidRPr="00324751">
              <w:rPr>
                <w:rFonts w:eastAsia="Arial"/>
              </w:rPr>
              <w:t>tvarkyti buhalterinę apskaitą pagal Lietuvos Respublikos teisės aktų reikalavimus</w:t>
            </w:r>
            <w:r w:rsidRPr="00324751">
              <w:t>.</w:t>
            </w:r>
          </w:p>
        </w:tc>
        <w:tc>
          <w:tcPr>
            <w:tcW w:w="3686" w:type="dxa"/>
          </w:tcPr>
          <w:p w14:paraId="074751B1" w14:textId="54308C8B" w:rsidR="003C48A3" w:rsidRPr="00324751" w:rsidRDefault="003C48A3" w:rsidP="00DE1068">
            <w:pPr>
              <w:jc w:val="both"/>
              <w:rPr>
                <w:rFonts w:cs="Times New Roman"/>
                <w:color w:val="000000" w:themeColor="text1"/>
                <w:szCs w:val="24"/>
              </w:rPr>
            </w:pPr>
            <w:r w:rsidRPr="00324751">
              <w:rPr>
                <w:rFonts w:cs="Times New Roman"/>
                <w:color w:val="000000" w:themeColor="text1"/>
                <w:szCs w:val="24"/>
              </w:rPr>
              <w:t>Taisyklių</w:t>
            </w:r>
            <w:r w:rsidR="00806D7E" w:rsidRPr="00324751">
              <w:rPr>
                <w:rStyle w:val="FootnoteReference"/>
                <w:rFonts w:cs="Times New Roman"/>
                <w:color w:val="000000" w:themeColor="text1"/>
                <w:szCs w:val="24"/>
              </w:rPr>
              <w:footnoteReference w:id="1"/>
            </w:r>
            <w:r w:rsidRPr="00324751">
              <w:rPr>
                <w:rFonts w:cs="Times New Roman"/>
                <w:color w:val="000000" w:themeColor="text1"/>
                <w:szCs w:val="24"/>
              </w:rPr>
              <w:t xml:space="preserve"> 19.1 papunktis</w:t>
            </w:r>
            <w:r w:rsidR="00513B84" w:rsidRPr="00324751">
              <w:rPr>
                <w:rFonts w:cs="Times New Roman"/>
                <w:color w:val="000000" w:themeColor="text1"/>
                <w:szCs w:val="24"/>
              </w:rPr>
              <w:t>.</w:t>
            </w:r>
          </w:p>
          <w:p w14:paraId="7A0A4B19" w14:textId="551F06FC" w:rsidR="00CA227C" w:rsidRPr="00324751" w:rsidRDefault="00EA4329" w:rsidP="00DE1068">
            <w:pPr>
              <w:jc w:val="both"/>
              <w:rPr>
                <w:rFonts w:cs="Times New Roman"/>
                <w:color w:val="000000" w:themeColor="text1"/>
                <w:szCs w:val="24"/>
              </w:rPr>
            </w:pPr>
            <w:r w:rsidRPr="00324751">
              <w:rPr>
                <w:rFonts w:cs="Times New Roman"/>
                <w:color w:val="000000" w:themeColor="text1"/>
                <w:szCs w:val="24"/>
              </w:rPr>
              <w:t>Sankcijų metodik</w:t>
            </w:r>
            <w:r w:rsidR="00324751">
              <w:rPr>
                <w:rFonts w:cs="Times New Roman"/>
                <w:color w:val="000000" w:themeColor="text1"/>
                <w:szCs w:val="24"/>
              </w:rPr>
              <w:t>os</w:t>
            </w:r>
            <w:r w:rsidR="00513B84" w:rsidRPr="00324751">
              <w:rPr>
                <w:rStyle w:val="FootnoteReference"/>
                <w:rFonts w:cs="Times New Roman"/>
                <w:color w:val="000000" w:themeColor="text1"/>
                <w:szCs w:val="24"/>
              </w:rPr>
              <w:footnoteReference w:id="2"/>
            </w:r>
            <w:r w:rsidR="003C48A3" w:rsidRPr="00324751">
              <w:rPr>
                <w:rFonts w:cs="Times New Roman"/>
                <w:color w:val="000000" w:themeColor="text1"/>
                <w:szCs w:val="24"/>
              </w:rPr>
              <w:t xml:space="preserve"> </w:t>
            </w:r>
            <w:r w:rsidR="00563E00" w:rsidRPr="00324751">
              <w:rPr>
                <w:rFonts w:cs="Times New Roman"/>
                <w:color w:val="000000" w:themeColor="text1"/>
                <w:szCs w:val="24"/>
              </w:rPr>
              <w:t xml:space="preserve">1 </w:t>
            </w:r>
            <w:r w:rsidR="003C48A3" w:rsidRPr="00324751">
              <w:rPr>
                <w:rFonts w:cs="Times New Roman"/>
                <w:color w:val="000000" w:themeColor="text1"/>
                <w:szCs w:val="24"/>
              </w:rPr>
              <w:t xml:space="preserve">priedo </w:t>
            </w:r>
            <w:r w:rsidR="00563E00" w:rsidRPr="00324751">
              <w:rPr>
                <w:rFonts w:cs="Times New Roman"/>
                <w:color w:val="000000" w:themeColor="text1"/>
                <w:szCs w:val="24"/>
              </w:rPr>
              <w:t>19</w:t>
            </w:r>
            <w:r w:rsidR="003C48A3" w:rsidRPr="00324751">
              <w:rPr>
                <w:rFonts w:cs="Times New Roman"/>
                <w:color w:val="000000" w:themeColor="text1"/>
                <w:szCs w:val="24"/>
              </w:rPr>
              <w:t xml:space="preserve"> punktas</w:t>
            </w:r>
            <w:r w:rsidR="00513B84" w:rsidRPr="00324751">
              <w:rPr>
                <w:rFonts w:cs="Times New Roman"/>
                <w:color w:val="000000" w:themeColor="text1"/>
                <w:szCs w:val="24"/>
              </w:rPr>
              <w:t>.</w:t>
            </w:r>
          </w:p>
        </w:tc>
      </w:tr>
      <w:tr w:rsidR="00FB3E08" w:rsidRPr="00324751" w14:paraId="60DD9515" w14:textId="77777777" w:rsidTr="005053CB">
        <w:tc>
          <w:tcPr>
            <w:tcW w:w="5524" w:type="dxa"/>
          </w:tcPr>
          <w:p w14:paraId="34E3091A" w14:textId="355754FE" w:rsidR="00473E71" w:rsidRPr="00324751" w:rsidRDefault="009A323D" w:rsidP="00DE1068">
            <w:pPr>
              <w:tabs>
                <w:tab w:val="left" w:pos="601"/>
              </w:tabs>
              <w:ind w:right="-57"/>
              <w:jc w:val="both"/>
              <w:rPr>
                <w:rFonts w:cs="Times New Roman"/>
                <w:color w:val="000000" w:themeColor="text1"/>
                <w:szCs w:val="24"/>
                <w:shd w:val="clear" w:color="auto" w:fill="FFFFFF"/>
              </w:rPr>
            </w:pPr>
            <w:r w:rsidRPr="00324751">
              <w:rPr>
                <w:color w:val="000000" w:themeColor="text1"/>
              </w:rPr>
              <w:t xml:space="preserve">Apdrausti turtą, kuriam įsigyti ar sukurti bus panaudota parama, </w:t>
            </w:r>
            <w:r w:rsidRPr="00324751">
              <w:rPr>
                <w:color w:val="000000" w:themeColor="text1"/>
                <w:szCs w:val="24"/>
              </w:rPr>
              <w:t>kurio pirkimo vertė (įskaitant PVM) viršija 10</w:t>
            </w:r>
            <w:r w:rsidR="00324751">
              <w:rPr>
                <w:color w:val="000000" w:themeColor="text1"/>
                <w:szCs w:val="24"/>
              </w:rPr>
              <w:t> </w:t>
            </w:r>
            <w:r w:rsidRPr="00324751">
              <w:rPr>
                <w:color w:val="000000" w:themeColor="text1"/>
                <w:szCs w:val="24"/>
              </w:rPr>
              <w:t xml:space="preserve">000 Eur, </w:t>
            </w:r>
            <w:r w:rsidRPr="00324751">
              <w:rPr>
                <w:color w:val="000000" w:themeColor="text1"/>
              </w:rPr>
              <w:t xml:space="preserve">nuo </w:t>
            </w:r>
            <w:r w:rsidRPr="00324751">
              <w:rPr>
                <w:color w:val="000000" w:themeColor="text1"/>
                <w:szCs w:val="24"/>
                <w:lang w:eastAsia="lt-LT"/>
              </w:rPr>
              <w:t xml:space="preserve">mokėjimo prašymo pateikimo </w:t>
            </w:r>
            <w:r w:rsidRPr="00324751">
              <w:rPr>
                <w:color w:val="000000" w:themeColor="text1"/>
              </w:rPr>
              <w:t xml:space="preserve">dienos iki žuvininkystės projekto įgyvendinimo laikotarpio pabaigos (didžiausiu turto atkuriamosios vertės draudimu nuo visų galimų rizikos atvejų žuvininkystės projekto įgyvendinimo laikotarpiu). Reikalavimas gali būti netaikomas, jei pareiškėjas įrodo, kad apdrausti paramos lėšomis įgytą ar sukurtą turtą nėra galimybių ir kartu su mokėjimo prašymu pateikia bent tris šio fakto patvirtinimo oficialius skirtingų draudimo įmonių atsisakymo suteikti draudimo paslaugas raštus. Įvykus įvykiui, </w:t>
            </w:r>
            <w:r w:rsidRPr="00324751">
              <w:rPr>
                <w:color w:val="000000" w:themeColor="text1"/>
                <w:szCs w:val="24"/>
              </w:rPr>
              <w:t xml:space="preserve">kurio metu buvo sugadintas ar sunaikintas paramos lėšomis įsigytas ar sukurtas turtas, paramos gavėjas </w:t>
            </w:r>
            <w:r w:rsidRPr="00324751">
              <w:rPr>
                <w:color w:val="000000" w:themeColor="text1"/>
              </w:rPr>
              <w:t xml:space="preserve">įsipareigoja atkurti </w:t>
            </w:r>
            <w:r w:rsidRPr="00324751">
              <w:rPr>
                <w:color w:val="000000" w:themeColor="text1"/>
                <w:spacing w:val="4"/>
                <w:szCs w:val="24"/>
              </w:rPr>
              <w:t xml:space="preserve">apdraustą ir neapdraustą </w:t>
            </w:r>
            <w:r w:rsidRPr="00324751">
              <w:rPr>
                <w:color w:val="000000" w:themeColor="text1"/>
              </w:rPr>
              <w:t>turtą ne mažesne negu atkuriamąja turto verte ir neblogesnių techninių parametrų</w:t>
            </w:r>
            <w:r w:rsidR="00A356F7" w:rsidRPr="00324751">
              <w:rPr>
                <w:color w:val="000000" w:themeColor="text1"/>
              </w:rPr>
              <w:t>.</w:t>
            </w:r>
          </w:p>
        </w:tc>
        <w:tc>
          <w:tcPr>
            <w:tcW w:w="5244" w:type="dxa"/>
          </w:tcPr>
          <w:p w14:paraId="0EAA7FFD" w14:textId="77777777" w:rsidR="00E07F79" w:rsidRPr="00324751" w:rsidRDefault="00E07F79" w:rsidP="00E07F79">
            <w:pPr>
              <w:jc w:val="both"/>
            </w:pPr>
            <w:r w:rsidRPr="00324751">
              <w:t xml:space="preserve">Paramos sumažinimas ir (arba) paramos susigrąžinimas nuo pradinės pripažinto tinkamu finansuoti kiekvieno atskirai neapdrausto turto vertės. </w:t>
            </w:r>
          </w:p>
          <w:p w14:paraId="407A9A76" w14:textId="77777777" w:rsidR="00E07F79" w:rsidRPr="00324751" w:rsidRDefault="00E07F79" w:rsidP="00E07F79">
            <w:pPr>
              <w:widowControl w:val="0"/>
              <w:ind w:left="57" w:right="57"/>
              <w:jc w:val="both"/>
              <w:rPr>
                <w:rFonts w:eastAsia="Arial"/>
                <w:lang w:eastAsia="lt-LT"/>
              </w:rPr>
            </w:pPr>
            <w:r w:rsidRPr="00324751">
              <w:rPr>
                <w:rFonts w:eastAsia="Arial"/>
                <w:lang w:eastAsia="lt-LT"/>
              </w:rPr>
              <w:t>Sankcija už neapdraustą turtą, kuriam įsigyti ar sukurti suteikta parama, taikoma nuo mokėjimo prašymo, kuriuo prašoma paramos kompensuoti įsigytą ar sukurtą turtą, pateikimo dienos.</w:t>
            </w:r>
          </w:p>
          <w:p w14:paraId="3A846C9F" w14:textId="77777777" w:rsidR="00E07F79" w:rsidRPr="00324751" w:rsidRDefault="00E07F79" w:rsidP="00E07F79">
            <w:pPr>
              <w:widowControl w:val="0"/>
              <w:ind w:left="57" w:right="57"/>
              <w:jc w:val="both"/>
              <w:rPr>
                <w:rFonts w:eastAsia="Arial"/>
                <w:lang w:eastAsia="lt-LT"/>
              </w:rPr>
            </w:pPr>
            <w:r w:rsidRPr="00324751">
              <w:rPr>
                <w:rFonts w:eastAsia="Arial"/>
                <w:lang w:eastAsia="lt-LT"/>
              </w:rPr>
              <w:t>Taikomi tokie sankcijų dydžiai, kai turtas yra neapdraustas:</w:t>
            </w:r>
          </w:p>
          <w:p w14:paraId="0547DBBE" w14:textId="72646ABD" w:rsidR="00E07F79" w:rsidRPr="00324751" w:rsidRDefault="00E07F79" w:rsidP="00E07F79">
            <w:pPr>
              <w:widowControl w:val="0"/>
              <w:ind w:left="57" w:right="57"/>
              <w:jc w:val="both"/>
              <w:rPr>
                <w:rFonts w:eastAsia="Arial"/>
                <w:lang w:eastAsia="lt-LT"/>
              </w:rPr>
            </w:pPr>
            <w:r w:rsidRPr="00324751">
              <w:rPr>
                <w:rFonts w:eastAsia="Arial"/>
                <w:lang w:eastAsia="lt-LT"/>
              </w:rPr>
              <w:t xml:space="preserve">1. </w:t>
            </w:r>
            <w:r w:rsidR="00E11803">
              <w:rPr>
                <w:rFonts w:eastAsia="Arial"/>
                <w:lang w:eastAsia="lt-LT"/>
              </w:rPr>
              <w:t>n</w:t>
            </w:r>
            <w:r w:rsidR="00E11803" w:rsidRPr="00324751">
              <w:rPr>
                <w:rFonts w:eastAsia="Arial"/>
                <w:lang w:eastAsia="lt-LT"/>
              </w:rPr>
              <w:t xml:space="preserve">uo </w:t>
            </w:r>
            <w:r w:rsidRPr="00324751">
              <w:rPr>
                <w:rFonts w:eastAsia="Arial"/>
                <w:lang w:eastAsia="lt-LT"/>
              </w:rPr>
              <w:t>30 iki 120 kalendorinių dienų – 0,5 proc. (nuo pradinės pripažinto tinkamo finansuoti neapdrausto turto vertės);</w:t>
            </w:r>
          </w:p>
          <w:p w14:paraId="30C5C28B" w14:textId="115FC608" w:rsidR="00E07F79" w:rsidRPr="00324751" w:rsidRDefault="00E07F79" w:rsidP="00E07F79">
            <w:pPr>
              <w:widowControl w:val="0"/>
              <w:ind w:left="57" w:right="57"/>
              <w:jc w:val="both"/>
              <w:rPr>
                <w:rFonts w:eastAsia="Arial"/>
                <w:lang w:eastAsia="lt-LT"/>
              </w:rPr>
            </w:pPr>
            <w:r w:rsidRPr="00324751">
              <w:rPr>
                <w:rFonts w:eastAsia="Arial"/>
                <w:lang w:eastAsia="lt-LT"/>
              </w:rPr>
              <w:t xml:space="preserve">2. </w:t>
            </w:r>
            <w:r w:rsidR="00E11803">
              <w:rPr>
                <w:rFonts w:eastAsia="Arial"/>
                <w:lang w:eastAsia="lt-LT"/>
              </w:rPr>
              <w:t>n</w:t>
            </w:r>
            <w:r w:rsidRPr="00324751">
              <w:rPr>
                <w:rFonts w:eastAsia="Arial"/>
                <w:lang w:eastAsia="lt-LT"/>
              </w:rPr>
              <w:t>uo 121 iki 240 kalendorinių dienų – 1 proc. (nuo pradinės pripažinto tinkamo finansuoti neapdrausto turto vertės);</w:t>
            </w:r>
          </w:p>
          <w:p w14:paraId="2DC52304" w14:textId="223CCDA4" w:rsidR="00E07F79" w:rsidRPr="00324751" w:rsidRDefault="00E07F79" w:rsidP="00E07F79">
            <w:pPr>
              <w:widowControl w:val="0"/>
              <w:ind w:left="57" w:right="57"/>
              <w:jc w:val="both"/>
              <w:rPr>
                <w:rFonts w:eastAsia="Arial"/>
                <w:lang w:eastAsia="lt-LT"/>
              </w:rPr>
            </w:pPr>
            <w:r w:rsidRPr="00324751">
              <w:rPr>
                <w:rFonts w:eastAsia="Arial"/>
                <w:lang w:eastAsia="lt-LT"/>
              </w:rPr>
              <w:t xml:space="preserve">3. </w:t>
            </w:r>
            <w:r w:rsidR="00E11803">
              <w:rPr>
                <w:rFonts w:eastAsia="Arial"/>
                <w:lang w:eastAsia="lt-LT"/>
              </w:rPr>
              <w:t>n</w:t>
            </w:r>
            <w:r w:rsidRPr="00324751">
              <w:rPr>
                <w:rFonts w:eastAsia="Arial"/>
                <w:lang w:eastAsia="lt-LT"/>
              </w:rPr>
              <w:t>uo 241 iki 365 kalendorinių dienų – 2 proc. (nuo pradinės pripažinto tinkamo finansuoti neapdrausto turto vertės);</w:t>
            </w:r>
          </w:p>
          <w:p w14:paraId="04E0ED0F" w14:textId="11A9D0EA" w:rsidR="00513B84" w:rsidRPr="00324751" w:rsidRDefault="00E07F79" w:rsidP="00E07F79">
            <w:pPr>
              <w:widowControl w:val="0"/>
              <w:ind w:left="57" w:right="57"/>
              <w:jc w:val="both"/>
              <w:rPr>
                <w:rFonts w:cs="Times New Roman"/>
                <w:color w:val="000000" w:themeColor="text1"/>
                <w:szCs w:val="24"/>
              </w:rPr>
            </w:pPr>
            <w:r w:rsidRPr="00324751">
              <w:rPr>
                <w:rFonts w:eastAsia="Arial"/>
                <w:lang w:eastAsia="lt-LT"/>
              </w:rPr>
              <w:t xml:space="preserve">4. </w:t>
            </w:r>
            <w:r w:rsidR="00E11803">
              <w:rPr>
                <w:rFonts w:eastAsia="Arial"/>
                <w:lang w:eastAsia="lt-LT"/>
              </w:rPr>
              <w:t>d</w:t>
            </w:r>
            <w:r w:rsidRPr="00324751">
              <w:rPr>
                <w:rFonts w:eastAsia="Arial"/>
                <w:lang w:eastAsia="lt-LT"/>
              </w:rPr>
              <w:t xml:space="preserve">augiau kaip 366 kalendorinės dienos – sankcijos dydis yra 4 proc. (nuo pradinės pripažinto tinkamo finansuoti neapdrausto turto vertės). </w:t>
            </w:r>
          </w:p>
        </w:tc>
        <w:tc>
          <w:tcPr>
            <w:tcW w:w="3686" w:type="dxa"/>
          </w:tcPr>
          <w:p w14:paraId="55EEADE3" w14:textId="789919CD" w:rsidR="00806D7E" w:rsidRPr="00324751" w:rsidRDefault="00806D7E" w:rsidP="00DE1068">
            <w:pPr>
              <w:jc w:val="both"/>
              <w:rPr>
                <w:rFonts w:cs="Times New Roman"/>
                <w:color w:val="000000" w:themeColor="text1"/>
                <w:szCs w:val="24"/>
              </w:rPr>
            </w:pPr>
            <w:r w:rsidRPr="00324751">
              <w:rPr>
                <w:rFonts w:cs="Times New Roman"/>
                <w:color w:val="000000" w:themeColor="text1"/>
                <w:szCs w:val="24"/>
              </w:rPr>
              <w:t>Taisyklių 19.2 papunktis</w:t>
            </w:r>
            <w:r w:rsidR="00513B84" w:rsidRPr="00324751">
              <w:rPr>
                <w:rFonts w:cs="Times New Roman"/>
                <w:color w:val="000000" w:themeColor="text1"/>
                <w:szCs w:val="24"/>
              </w:rPr>
              <w:t>.</w:t>
            </w:r>
          </w:p>
          <w:p w14:paraId="43F31E48" w14:textId="033BBF45" w:rsidR="001633C1" w:rsidRPr="00324751" w:rsidRDefault="00570DBD" w:rsidP="00DE1068">
            <w:pPr>
              <w:jc w:val="both"/>
              <w:rPr>
                <w:rFonts w:cs="Times New Roman"/>
                <w:color w:val="000000" w:themeColor="text1"/>
                <w:szCs w:val="24"/>
              </w:rPr>
            </w:pPr>
            <w:r w:rsidRPr="00324751">
              <w:rPr>
                <w:rFonts w:cs="Times New Roman"/>
                <w:color w:val="000000" w:themeColor="text1"/>
                <w:szCs w:val="24"/>
              </w:rPr>
              <w:t>Sankcijų metodik</w:t>
            </w:r>
            <w:r w:rsidR="00324751">
              <w:rPr>
                <w:rFonts w:cs="Times New Roman"/>
                <w:color w:val="000000" w:themeColor="text1"/>
                <w:szCs w:val="24"/>
              </w:rPr>
              <w:t>os</w:t>
            </w:r>
            <w:r w:rsidR="00806D7E" w:rsidRPr="00324751">
              <w:rPr>
                <w:rFonts w:cs="Times New Roman"/>
                <w:color w:val="000000" w:themeColor="text1"/>
                <w:szCs w:val="24"/>
              </w:rPr>
              <w:t xml:space="preserve"> </w:t>
            </w:r>
            <w:r w:rsidR="00563E00" w:rsidRPr="00324751">
              <w:rPr>
                <w:rFonts w:cs="Times New Roman"/>
                <w:color w:val="000000" w:themeColor="text1"/>
                <w:szCs w:val="24"/>
              </w:rPr>
              <w:t xml:space="preserve">1 </w:t>
            </w:r>
            <w:r w:rsidR="00806D7E" w:rsidRPr="00324751">
              <w:rPr>
                <w:rFonts w:cs="Times New Roman"/>
                <w:color w:val="000000" w:themeColor="text1"/>
                <w:szCs w:val="24"/>
              </w:rPr>
              <w:t>priedo 15 punktas</w:t>
            </w:r>
            <w:r w:rsidR="00513B84" w:rsidRPr="00324751">
              <w:rPr>
                <w:rFonts w:cs="Times New Roman"/>
                <w:color w:val="000000" w:themeColor="text1"/>
                <w:szCs w:val="24"/>
              </w:rPr>
              <w:t>.</w:t>
            </w:r>
          </w:p>
        </w:tc>
      </w:tr>
      <w:tr w:rsidR="00E07F79" w:rsidRPr="00324751" w14:paraId="44FE63A9" w14:textId="77777777" w:rsidTr="005053CB">
        <w:tc>
          <w:tcPr>
            <w:tcW w:w="5524" w:type="dxa"/>
          </w:tcPr>
          <w:p w14:paraId="5F689716" w14:textId="441A459B" w:rsidR="00E07F79" w:rsidRPr="00324751" w:rsidRDefault="00E07F79" w:rsidP="00E07F79">
            <w:pPr>
              <w:tabs>
                <w:tab w:val="left" w:pos="601"/>
              </w:tabs>
              <w:ind w:right="-57"/>
              <w:jc w:val="both"/>
              <w:rPr>
                <w:color w:val="000000" w:themeColor="text1"/>
                <w:szCs w:val="24"/>
                <w:lang w:eastAsia="lt-LT"/>
              </w:rPr>
            </w:pPr>
            <w:r w:rsidRPr="00324751">
              <w:rPr>
                <w:color w:val="000000" w:themeColor="text1"/>
                <w:szCs w:val="24"/>
                <w:lang w:eastAsia="lt-LT"/>
              </w:rPr>
              <w:t xml:space="preserve">Be rašytinio </w:t>
            </w:r>
            <w:r w:rsidR="00E11803">
              <w:rPr>
                <w:color w:val="000000" w:themeColor="text1"/>
                <w:szCs w:val="24"/>
                <w:lang w:eastAsia="lt-LT"/>
              </w:rPr>
              <w:t>Nacionalinės mokėjimo a</w:t>
            </w:r>
            <w:r w:rsidRPr="00324751">
              <w:rPr>
                <w:color w:val="000000" w:themeColor="text1"/>
                <w:szCs w:val="24"/>
                <w:lang w:eastAsia="lt-LT"/>
              </w:rPr>
              <w:t xml:space="preserve">gentūros </w:t>
            </w:r>
            <w:r w:rsidR="00E11803">
              <w:rPr>
                <w:color w:val="000000" w:themeColor="text1"/>
                <w:szCs w:val="24"/>
                <w:lang w:eastAsia="lt-LT"/>
              </w:rPr>
              <w:t xml:space="preserve">prie Žemės ūkio ministerijos (toliau – Agentūra) </w:t>
            </w:r>
            <w:r w:rsidRPr="00324751">
              <w:rPr>
                <w:color w:val="000000" w:themeColor="text1"/>
                <w:szCs w:val="24"/>
                <w:lang w:eastAsia="lt-LT"/>
              </w:rPr>
              <w:t>sutikimo neįkeisti (leidimą įkeisti turtą Agentūra gali suteikti tik tiems paramos gavėjams, kurie nurodo, kad kredito įstaigos paskola yra vienas iš projekto finansavimo šaltinių) už paramos lėšas įgytos nuosavybės nuo paramos paraiškos pateikimo dienos iki žuvininkystės projekto įgyvendinimo laikotarpio pabaigos.</w:t>
            </w:r>
          </w:p>
        </w:tc>
        <w:tc>
          <w:tcPr>
            <w:tcW w:w="5244" w:type="dxa"/>
          </w:tcPr>
          <w:p w14:paraId="5D4F4BD1" w14:textId="00E76D47" w:rsidR="00E07F79" w:rsidRPr="00324751" w:rsidRDefault="00E07F79" w:rsidP="00616124">
            <w:pPr>
              <w:widowControl w:val="0"/>
              <w:tabs>
                <w:tab w:val="left" w:pos="2302"/>
              </w:tabs>
              <w:snapToGrid w:val="0"/>
              <w:ind w:left="57" w:right="57"/>
              <w:jc w:val="both"/>
              <w:rPr>
                <w:rFonts w:eastAsia="Arial"/>
              </w:rPr>
            </w:pPr>
            <w:r w:rsidRPr="00324751">
              <w:rPr>
                <w:bCs/>
              </w:rPr>
              <w:t xml:space="preserve">Paramos sumažinimas ir (arba) susigrąžinimas </w:t>
            </w:r>
            <w:r w:rsidRPr="00324751">
              <w:t>nuo paramos sumos:</w:t>
            </w:r>
          </w:p>
          <w:p w14:paraId="2B13E5A2" w14:textId="4C254A33" w:rsidR="00E07F79" w:rsidRPr="00324751" w:rsidRDefault="00E07F79" w:rsidP="00E07F79">
            <w:pPr>
              <w:widowControl w:val="0"/>
              <w:ind w:left="57" w:right="57"/>
              <w:jc w:val="both"/>
              <w:rPr>
                <w:rFonts w:eastAsia="Arial"/>
              </w:rPr>
            </w:pPr>
            <w:r w:rsidRPr="00324751">
              <w:rPr>
                <w:rFonts w:eastAsia="Arial"/>
              </w:rPr>
              <w:t xml:space="preserve">1. Jei paramos gavėjas </w:t>
            </w:r>
            <w:r w:rsidRPr="00324751">
              <w:t xml:space="preserve">ir </w:t>
            </w:r>
            <w:r w:rsidRPr="00324751">
              <w:rPr>
                <w:bCs/>
              </w:rPr>
              <w:t xml:space="preserve">(arba) </w:t>
            </w:r>
            <w:r w:rsidRPr="00324751">
              <w:rPr>
                <w:rFonts w:eastAsia="Arial"/>
              </w:rPr>
              <w:t xml:space="preserve">partneris įkeičia už paramos lėšas įgytą turtą, kai pagal </w:t>
            </w:r>
            <w:r w:rsidR="00E11803">
              <w:rPr>
                <w:rFonts w:eastAsia="Arial"/>
              </w:rPr>
              <w:t>T</w:t>
            </w:r>
            <w:r w:rsidRPr="00324751">
              <w:rPr>
                <w:rFonts w:eastAsia="Arial"/>
              </w:rPr>
              <w:t xml:space="preserve">aisykles tokio turto įkeitimas galimas gavus Agentūros sutikimą ir Agentūra sutikimą būtų davusi, bet tokio sutikimo paramos gavėjas </w:t>
            </w:r>
            <w:r w:rsidRPr="00324751">
              <w:t xml:space="preserve">ir </w:t>
            </w:r>
            <w:r w:rsidRPr="00324751">
              <w:rPr>
                <w:bCs/>
              </w:rPr>
              <w:t xml:space="preserve">(arba) </w:t>
            </w:r>
            <w:r w:rsidRPr="00324751">
              <w:rPr>
                <w:rFonts w:eastAsia="Arial"/>
              </w:rPr>
              <w:t>partneris neprašė</w:t>
            </w:r>
            <w:r w:rsidR="00E11803">
              <w:rPr>
                <w:rFonts w:eastAsia="Arial"/>
              </w:rPr>
              <w:t>,</w:t>
            </w:r>
            <w:r w:rsidRPr="00324751">
              <w:rPr>
                <w:rFonts w:eastAsia="Arial"/>
              </w:rPr>
              <w:t xml:space="preserve"> </w:t>
            </w:r>
            <w:r w:rsidRPr="00324751">
              <w:rPr>
                <w:rFonts w:eastAsia="Arial"/>
                <w:bCs/>
              </w:rPr>
              <w:t xml:space="preserve">taikoma 0,5 proc. sankcija </w:t>
            </w:r>
            <w:r w:rsidRPr="00324751">
              <w:t>nuo skirtos paramos sumos konkrečiai investicijai, o jei parama yra išmokėta, – nuo išmokėtos paramos sumos konkrečiai investicijai</w:t>
            </w:r>
            <w:r w:rsidRPr="00324751">
              <w:rPr>
                <w:rFonts w:eastAsia="Arial"/>
              </w:rPr>
              <w:t>.</w:t>
            </w:r>
          </w:p>
          <w:p w14:paraId="355D45C7" w14:textId="76CCB789" w:rsidR="00E07F79" w:rsidRPr="00324751" w:rsidRDefault="00E07F79" w:rsidP="00E07F79">
            <w:pPr>
              <w:widowControl w:val="0"/>
              <w:ind w:left="57" w:right="57"/>
              <w:jc w:val="both"/>
              <w:rPr>
                <w:rFonts w:eastAsia="Arial"/>
              </w:rPr>
            </w:pPr>
            <w:r w:rsidRPr="00324751">
              <w:rPr>
                <w:rFonts w:eastAsia="Arial"/>
              </w:rPr>
              <w:t xml:space="preserve">2. Jei paramos gavėjas </w:t>
            </w:r>
            <w:r w:rsidRPr="00324751">
              <w:t xml:space="preserve">ir </w:t>
            </w:r>
            <w:r w:rsidRPr="00324751">
              <w:rPr>
                <w:bCs/>
              </w:rPr>
              <w:t xml:space="preserve">(arba) </w:t>
            </w:r>
            <w:r w:rsidRPr="00324751">
              <w:rPr>
                <w:rFonts w:eastAsia="Arial"/>
              </w:rPr>
              <w:t xml:space="preserve">partneris įkeičia už paramos lėšas įgytą turtą, kai tokio turto įkeitimas pagal </w:t>
            </w:r>
            <w:r w:rsidR="00E11803">
              <w:rPr>
                <w:rFonts w:eastAsia="Arial"/>
              </w:rPr>
              <w:t>T</w:t>
            </w:r>
            <w:r w:rsidRPr="00324751">
              <w:rPr>
                <w:rFonts w:eastAsia="Arial"/>
              </w:rPr>
              <w:t xml:space="preserve">aisykles galimas gavus Agentūros sutikimą, bet tokio sutikimo paramos gavėjas </w:t>
            </w:r>
            <w:r w:rsidRPr="00324751">
              <w:t xml:space="preserve">ir </w:t>
            </w:r>
            <w:r w:rsidRPr="00324751">
              <w:rPr>
                <w:bCs/>
              </w:rPr>
              <w:t xml:space="preserve">(arba) </w:t>
            </w:r>
            <w:r w:rsidRPr="00324751">
              <w:rPr>
                <w:rFonts w:eastAsia="Arial"/>
              </w:rPr>
              <w:t>partneris nustatyta tvarka nebūtų gavęs ir neprašė arba prašė ir gavo neigiamą atsakymą</w:t>
            </w:r>
            <w:r w:rsidR="00E11803">
              <w:rPr>
                <w:rFonts w:eastAsia="Arial"/>
              </w:rPr>
              <w:t>,</w:t>
            </w:r>
            <w:r w:rsidRPr="00324751">
              <w:rPr>
                <w:rFonts w:eastAsia="Arial"/>
              </w:rPr>
              <w:t xml:space="preserve"> </w:t>
            </w:r>
            <w:r w:rsidRPr="00324751">
              <w:rPr>
                <w:rFonts w:eastAsia="Arial"/>
                <w:bCs/>
              </w:rPr>
              <w:t>taikoma 10</w:t>
            </w:r>
            <w:r w:rsidR="00E11803">
              <w:rPr>
                <w:rFonts w:eastAsia="Arial"/>
                <w:bCs/>
              </w:rPr>
              <w:t> </w:t>
            </w:r>
            <w:r w:rsidRPr="00324751">
              <w:rPr>
                <w:rFonts w:eastAsia="Arial"/>
                <w:bCs/>
              </w:rPr>
              <w:t xml:space="preserve">proc. sankcija </w:t>
            </w:r>
            <w:r w:rsidRPr="00324751">
              <w:t xml:space="preserve">nuo skirtos paramos sumos </w:t>
            </w:r>
            <w:r w:rsidRPr="00324751">
              <w:lastRenderedPageBreak/>
              <w:t>konkrečiai investicijai, o jei parama yra išmokėta, – nuo išmokėtos paramos sumos konkrečiai investicijai</w:t>
            </w:r>
            <w:r w:rsidRPr="00324751">
              <w:rPr>
                <w:rFonts w:eastAsia="Arial"/>
              </w:rPr>
              <w:t xml:space="preserve"> (jei įkeitimas nedaro neigiamos įtakos projekto veiklos tikslams bei uždaviniams), kitu atveju taikoma 100 proc. sankcija </w:t>
            </w:r>
            <w:r w:rsidRPr="00324751">
              <w:t>nuo skirtos paramos sumos konkrečiai investicijai, o jei parama yra išmokėta, – nuo išmokėtos paramos sumos konkrečiai investicijai.</w:t>
            </w:r>
          </w:p>
          <w:p w14:paraId="4A790075" w14:textId="26AA08AB" w:rsidR="00E07F79" w:rsidRPr="00324751" w:rsidRDefault="00E07F79" w:rsidP="00E07F79">
            <w:pPr>
              <w:pStyle w:val="Default"/>
              <w:jc w:val="both"/>
              <w:rPr>
                <w:color w:val="000000" w:themeColor="text1"/>
              </w:rPr>
            </w:pPr>
            <w:r w:rsidRPr="00324751">
              <w:rPr>
                <w:rFonts w:eastAsia="Arial"/>
              </w:rPr>
              <w:t xml:space="preserve">3. Jei paramos gavėjas </w:t>
            </w:r>
            <w:r w:rsidRPr="00324751">
              <w:t xml:space="preserve">ir </w:t>
            </w:r>
            <w:r w:rsidRPr="00324751">
              <w:rPr>
                <w:bCs/>
              </w:rPr>
              <w:t xml:space="preserve">(arba) </w:t>
            </w:r>
            <w:r w:rsidRPr="00324751">
              <w:rPr>
                <w:rFonts w:eastAsia="Arial"/>
              </w:rPr>
              <w:t xml:space="preserve">partneris įkeičia už paramos lėšas įgytą turtą, kai </w:t>
            </w:r>
            <w:r w:rsidR="0004365A">
              <w:rPr>
                <w:rFonts w:eastAsia="Arial"/>
              </w:rPr>
              <w:t>T</w:t>
            </w:r>
            <w:r w:rsidRPr="00324751">
              <w:rPr>
                <w:rFonts w:eastAsia="Arial"/>
              </w:rPr>
              <w:t xml:space="preserve">aisyklės to neleidžia / nenumato, taikoma 25 proc. sankcija </w:t>
            </w:r>
            <w:r w:rsidRPr="00324751">
              <w:t>nuo skirtos paramos sumos konkrečiai investicijai, o jei parama yra išmokėta, – nuo išmokėtos paramos sumos konkrečiai investicijai (</w:t>
            </w:r>
            <w:r w:rsidRPr="00324751">
              <w:rPr>
                <w:rFonts w:eastAsia="Arial"/>
              </w:rPr>
              <w:t xml:space="preserve">jei įkeitimas nedaro neigiamos įtakos projekto veiklos tikslams bei uždaviniams), kitu atveju – taikoma 100 proc. sankcija </w:t>
            </w:r>
            <w:r w:rsidRPr="00324751">
              <w:t>nuo skirtos paramos sumos konkrečiai investicijai, o jei parama yra išmokėta, – nuo išmokėtos paramos sumos konkrečiai investicijai</w:t>
            </w:r>
            <w:r w:rsidRPr="00324751">
              <w:rPr>
                <w:rFonts w:eastAsia="Arial"/>
              </w:rPr>
              <w:t>.</w:t>
            </w:r>
          </w:p>
        </w:tc>
        <w:tc>
          <w:tcPr>
            <w:tcW w:w="3686" w:type="dxa"/>
          </w:tcPr>
          <w:p w14:paraId="6EE8026C" w14:textId="7045A84C" w:rsidR="00E07F79" w:rsidRPr="00324751" w:rsidRDefault="00E07F79" w:rsidP="00E07F79">
            <w:pPr>
              <w:jc w:val="both"/>
              <w:rPr>
                <w:rFonts w:cs="Times New Roman"/>
                <w:color w:val="000000" w:themeColor="text1"/>
                <w:szCs w:val="24"/>
              </w:rPr>
            </w:pPr>
            <w:r w:rsidRPr="00324751">
              <w:rPr>
                <w:rFonts w:cs="Times New Roman"/>
                <w:color w:val="000000" w:themeColor="text1"/>
                <w:szCs w:val="24"/>
              </w:rPr>
              <w:lastRenderedPageBreak/>
              <w:t>Taisyklių 19.4 papunktis.</w:t>
            </w:r>
          </w:p>
          <w:p w14:paraId="0CF9812A" w14:textId="641B5260" w:rsidR="00E07F79" w:rsidRPr="00324751" w:rsidRDefault="00E07F79" w:rsidP="00E07F79">
            <w:pPr>
              <w:jc w:val="both"/>
              <w:rPr>
                <w:rFonts w:cs="Times New Roman"/>
                <w:color w:val="000000" w:themeColor="text1"/>
                <w:szCs w:val="24"/>
              </w:rPr>
            </w:pPr>
            <w:r w:rsidRPr="00324751">
              <w:rPr>
                <w:rFonts w:cs="Times New Roman"/>
                <w:color w:val="000000" w:themeColor="text1"/>
                <w:szCs w:val="24"/>
              </w:rPr>
              <w:t>Sankcijų metodik</w:t>
            </w:r>
            <w:r w:rsidR="00E11803">
              <w:rPr>
                <w:rFonts w:cs="Times New Roman"/>
                <w:color w:val="000000" w:themeColor="text1"/>
                <w:szCs w:val="24"/>
              </w:rPr>
              <w:t>os</w:t>
            </w:r>
            <w:r w:rsidRPr="00324751">
              <w:rPr>
                <w:rFonts w:cs="Times New Roman"/>
                <w:color w:val="000000" w:themeColor="text1"/>
                <w:szCs w:val="24"/>
              </w:rPr>
              <w:t>, 1 priedo 10 punktas.</w:t>
            </w:r>
          </w:p>
          <w:p w14:paraId="1F135DB3" w14:textId="22F0DA75" w:rsidR="00E07F79" w:rsidRPr="00324751" w:rsidRDefault="00E07F79" w:rsidP="00E07F79">
            <w:pPr>
              <w:jc w:val="both"/>
              <w:rPr>
                <w:rFonts w:cs="Times New Roman"/>
                <w:color w:val="000000" w:themeColor="text1"/>
                <w:szCs w:val="24"/>
              </w:rPr>
            </w:pPr>
          </w:p>
        </w:tc>
      </w:tr>
      <w:tr w:rsidR="00E07F79" w:rsidRPr="00324751" w14:paraId="18D95624" w14:textId="77777777" w:rsidTr="005053CB">
        <w:tc>
          <w:tcPr>
            <w:tcW w:w="5524" w:type="dxa"/>
          </w:tcPr>
          <w:p w14:paraId="19D312F6" w14:textId="27066073" w:rsidR="00E07F79" w:rsidRPr="00324751" w:rsidRDefault="00E07F79" w:rsidP="00E07F79">
            <w:pPr>
              <w:tabs>
                <w:tab w:val="left" w:pos="601"/>
              </w:tabs>
              <w:ind w:right="-57"/>
              <w:jc w:val="both"/>
              <w:rPr>
                <w:color w:val="000000" w:themeColor="text1"/>
                <w:szCs w:val="24"/>
                <w:lang w:eastAsia="lt-LT"/>
              </w:rPr>
            </w:pPr>
            <w:r w:rsidRPr="00324751">
              <w:rPr>
                <w:color w:val="000000" w:themeColor="text1"/>
                <w:szCs w:val="24"/>
                <w:lang w:eastAsia="lt-LT"/>
              </w:rPr>
              <w:t>Sudaryti sąlygas asmenims, įskaitant nepriklausomus ekspertus, turintiems teisę audituoti, kontroliuoti, tikrinti, kaip yra vykdoma veikla, laikomasi sąlygų, už ką buvo skirta parama, kaip yra vykdomas projektas ir veikla po paramos skyrimo dienos iki žuvininkystės projekto įgyvendinimo laikotarpio pabaigos.</w:t>
            </w:r>
          </w:p>
        </w:tc>
        <w:tc>
          <w:tcPr>
            <w:tcW w:w="5244" w:type="dxa"/>
          </w:tcPr>
          <w:p w14:paraId="1EB0F805" w14:textId="77777777" w:rsidR="008E091E" w:rsidRPr="00324751" w:rsidRDefault="008E091E" w:rsidP="008E091E">
            <w:pPr>
              <w:widowControl w:val="0"/>
              <w:tabs>
                <w:tab w:val="left" w:pos="2302"/>
              </w:tabs>
              <w:snapToGrid w:val="0"/>
              <w:ind w:left="57" w:right="57"/>
              <w:jc w:val="both"/>
            </w:pPr>
            <w:r w:rsidRPr="00324751">
              <w:t>Paramos neskyrimas arba paramos sumažinimas ir (arba) susigrąžinimas 100 proc. nuo paramos sumos.</w:t>
            </w:r>
          </w:p>
          <w:p w14:paraId="518B1B11" w14:textId="36630172" w:rsidR="00E07F79" w:rsidRPr="00616124" w:rsidRDefault="008E091E" w:rsidP="008E091E">
            <w:pPr>
              <w:widowControl w:val="0"/>
              <w:tabs>
                <w:tab w:val="left" w:pos="2302"/>
              </w:tabs>
              <w:snapToGrid w:val="0"/>
              <w:ind w:left="57" w:right="57"/>
              <w:jc w:val="both"/>
              <w:rPr>
                <w:rFonts w:eastAsia="Times New Roman" w:cs="Times New Roman"/>
                <w:color w:val="000000" w:themeColor="text1"/>
                <w:szCs w:val="24"/>
                <w:lang w:eastAsia="lt-LT"/>
              </w:rPr>
            </w:pPr>
            <w:r w:rsidRPr="00324751">
              <w:rPr>
                <w:rFonts w:eastAsia="Calibri"/>
              </w:rPr>
              <w:t xml:space="preserve">Kai pareiškėjas ir (arba) paramos gavėjas, </w:t>
            </w:r>
            <w:r w:rsidRPr="00324751">
              <w:t xml:space="preserve">ir </w:t>
            </w:r>
            <w:r w:rsidRPr="00324751">
              <w:rPr>
                <w:bCs/>
              </w:rPr>
              <w:t xml:space="preserve">(arba) partneris </w:t>
            </w:r>
            <w:r w:rsidRPr="00324751">
              <w:rPr>
                <w:rFonts w:eastAsia="Calibri"/>
              </w:rPr>
              <w:t>nesudaro sąlygų atlikti patikros per 14 kalendorinių dienų terminą nuo įspėjamojo registruoto laiško, kuriuo prašoma sudaryti sąlygas patikrai atlikti, gavimo, parama neskiriama arba sumažinama ir (arba) susigrąžinama visa išmokėta paramos suma, t. y. taikoma 100 proc. sankcija.</w:t>
            </w:r>
          </w:p>
        </w:tc>
        <w:tc>
          <w:tcPr>
            <w:tcW w:w="3686" w:type="dxa"/>
          </w:tcPr>
          <w:p w14:paraId="5F7717DE" w14:textId="60DACF18" w:rsidR="00E07F79" w:rsidRPr="00324751" w:rsidRDefault="00E07F79" w:rsidP="00E07F79">
            <w:pPr>
              <w:jc w:val="both"/>
              <w:rPr>
                <w:rFonts w:cs="Times New Roman"/>
                <w:color w:val="000000" w:themeColor="text1"/>
                <w:szCs w:val="24"/>
              </w:rPr>
            </w:pPr>
            <w:r w:rsidRPr="00324751">
              <w:rPr>
                <w:rFonts w:cs="Times New Roman"/>
                <w:color w:val="000000" w:themeColor="text1"/>
                <w:szCs w:val="24"/>
              </w:rPr>
              <w:t>Taisyklių 19.5 papunktis.</w:t>
            </w:r>
          </w:p>
          <w:p w14:paraId="76DB9A61" w14:textId="073406F1" w:rsidR="00E07F79" w:rsidRPr="0004365A" w:rsidRDefault="00E07F79" w:rsidP="00E07F79">
            <w:pPr>
              <w:jc w:val="both"/>
              <w:rPr>
                <w:rFonts w:cs="Times New Roman"/>
                <w:color w:val="000000" w:themeColor="text1"/>
                <w:szCs w:val="24"/>
              </w:rPr>
            </w:pPr>
            <w:r w:rsidRPr="0004365A">
              <w:rPr>
                <w:rFonts w:cs="Times New Roman"/>
                <w:color w:val="000000" w:themeColor="text1"/>
                <w:szCs w:val="24"/>
              </w:rPr>
              <w:t>Sankcijų metodik</w:t>
            </w:r>
            <w:r w:rsidR="0004365A">
              <w:rPr>
                <w:rFonts w:cs="Times New Roman"/>
                <w:color w:val="000000" w:themeColor="text1"/>
                <w:szCs w:val="24"/>
              </w:rPr>
              <w:t>os</w:t>
            </w:r>
            <w:r w:rsidRPr="0004365A">
              <w:rPr>
                <w:rFonts w:cs="Times New Roman"/>
                <w:color w:val="000000" w:themeColor="text1"/>
                <w:szCs w:val="24"/>
              </w:rPr>
              <w:t xml:space="preserve"> 1 priedo 13 punktas.</w:t>
            </w:r>
          </w:p>
          <w:p w14:paraId="609A41C0" w14:textId="77777777" w:rsidR="00E07F79" w:rsidRPr="00324751" w:rsidRDefault="00E07F79" w:rsidP="00E07F79">
            <w:pPr>
              <w:jc w:val="both"/>
              <w:rPr>
                <w:rFonts w:cs="Times New Roman"/>
                <w:color w:val="000000" w:themeColor="text1"/>
                <w:szCs w:val="24"/>
              </w:rPr>
            </w:pPr>
          </w:p>
        </w:tc>
      </w:tr>
      <w:tr w:rsidR="00E07F79" w:rsidRPr="00324751" w14:paraId="510E0661" w14:textId="77777777" w:rsidTr="005053CB">
        <w:tc>
          <w:tcPr>
            <w:tcW w:w="5524" w:type="dxa"/>
          </w:tcPr>
          <w:p w14:paraId="3164C904" w14:textId="79106D6A" w:rsidR="00E07F79" w:rsidRPr="0004365A" w:rsidRDefault="00E07F79" w:rsidP="00E07F79">
            <w:pPr>
              <w:tabs>
                <w:tab w:val="left" w:pos="601"/>
              </w:tabs>
              <w:ind w:right="-57"/>
              <w:jc w:val="both"/>
              <w:rPr>
                <w:color w:val="000000" w:themeColor="text1"/>
                <w:szCs w:val="24"/>
                <w:lang w:eastAsia="lt-LT"/>
              </w:rPr>
            </w:pPr>
            <w:r w:rsidRPr="00324751">
              <w:rPr>
                <w:color w:val="000000" w:themeColor="text1"/>
                <w:szCs w:val="24"/>
                <w:lang w:eastAsia="lt-LT"/>
              </w:rPr>
              <w:t xml:space="preserve">Teikti informaciją ir duomenis, reikalingus statistikos tikslams ir </w:t>
            </w:r>
            <w:r w:rsidR="0004365A" w:rsidRPr="001D3390">
              <w:t xml:space="preserve">Lietuvos žuvininkystės sektoriaus 2014–2020 metų </w:t>
            </w:r>
            <w:r w:rsidR="0004365A">
              <w:rPr>
                <w:color w:val="000000" w:themeColor="text1"/>
                <w:szCs w:val="24"/>
                <w:lang w:eastAsia="lt-LT"/>
              </w:rPr>
              <w:t>v</w:t>
            </w:r>
            <w:r w:rsidRPr="0004365A">
              <w:rPr>
                <w:color w:val="000000" w:themeColor="text1"/>
                <w:szCs w:val="24"/>
                <w:lang w:eastAsia="lt-LT"/>
              </w:rPr>
              <w:t>eiksmų programos įgyvendinimo stebėsenai bei reikalingiems vertinimams atlikti.</w:t>
            </w:r>
          </w:p>
        </w:tc>
        <w:tc>
          <w:tcPr>
            <w:tcW w:w="5244" w:type="dxa"/>
          </w:tcPr>
          <w:p w14:paraId="075A6969" w14:textId="23A26BC2" w:rsidR="00806872" w:rsidRPr="00324751" w:rsidRDefault="00806872" w:rsidP="00E07F79">
            <w:pPr>
              <w:jc w:val="both"/>
              <w:rPr>
                <w:rFonts w:eastAsia="Times New Roman" w:cs="Times New Roman"/>
                <w:color w:val="000000" w:themeColor="text1"/>
                <w:szCs w:val="24"/>
                <w:lang w:eastAsia="lt-LT"/>
              </w:rPr>
            </w:pPr>
            <w:r w:rsidRPr="00324751">
              <w:t>Paramos sumažinimas arba susigrąžinimas nuo paramos sumos.</w:t>
            </w:r>
            <w:r w:rsidRPr="00324751">
              <w:rPr>
                <w:rFonts w:eastAsia="Times New Roman" w:cs="Times New Roman"/>
                <w:color w:val="000000" w:themeColor="text1"/>
                <w:szCs w:val="24"/>
                <w:lang w:eastAsia="lt-LT"/>
              </w:rPr>
              <w:t xml:space="preserve"> </w:t>
            </w:r>
          </w:p>
          <w:p w14:paraId="68FAE9F4" w14:textId="7109B14C" w:rsidR="00806872" w:rsidRPr="00324751" w:rsidRDefault="00806872" w:rsidP="00806872">
            <w:pPr>
              <w:widowControl w:val="0"/>
              <w:tabs>
                <w:tab w:val="left" w:pos="459"/>
                <w:tab w:val="left" w:pos="2302"/>
              </w:tabs>
              <w:snapToGrid w:val="0"/>
              <w:ind w:left="57" w:right="57"/>
              <w:jc w:val="both"/>
              <w:rPr>
                <w:rFonts w:eastAsia="Arial"/>
              </w:rPr>
            </w:pPr>
            <w:r w:rsidRPr="00324751">
              <w:t>1. Jei paramos gavėjui neišmokėta paramos suma</w:t>
            </w:r>
            <w:r w:rsidR="0004365A">
              <w:t>,</w:t>
            </w:r>
            <w:r w:rsidRPr="0004365A">
              <w:t xml:space="preserve"> mokėjimo prašyme nurodytos išlaidos nekompensuojamos tol, kol bus pateikti Administravimo</w:t>
            </w:r>
            <w:r w:rsidR="00C602F1">
              <w:t xml:space="preserve"> taisyklėse</w:t>
            </w:r>
            <w:r w:rsidR="0004365A">
              <w:rPr>
                <w:rStyle w:val="FootnoteReference"/>
              </w:rPr>
              <w:footnoteReference w:id="3"/>
            </w:r>
            <w:r w:rsidRPr="0004365A">
              <w:t xml:space="preserve"> ir (arba) </w:t>
            </w:r>
            <w:r w:rsidR="0004365A">
              <w:t>T</w:t>
            </w:r>
            <w:r w:rsidRPr="0004365A">
              <w:t>aisyklėse</w:t>
            </w:r>
            <w:r w:rsidR="0004365A">
              <w:t>,</w:t>
            </w:r>
            <w:r w:rsidRPr="0004365A">
              <w:t xml:space="preserve"> ir (arba) paramos sutartyje nurodyti dokumentai ar informacija, ir paramos gavėjui ir (arba) partneriui</w:t>
            </w:r>
            <w:r w:rsidRPr="008A046A">
              <w:rPr>
                <w:rFonts w:eastAsia="Arial"/>
              </w:rPr>
              <w:t xml:space="preserve"> siunčiamas raštas, įpareigojant per 20 darbo dienų pateikti dokumentus ar informaciją. Jei per šį terminą dokumentai ar informacija nepateikiami, </w:t>
            </w:r>
            <w:r w:rsidRPr="00324751">
              <w:t xml:space="preserve">paramos suma mažinama 0,5 proc. nuo mokėjimo prašyme nurodytos paramos sumos už kiekvieną pavėluotą darbo dieną. Jei nurodyti dokumentai ar informacija nepateikiami per 60 darbo dienų, parama mažinama 100 proc. nuo mokėjimo prašyme nurodytos paramos sumos. </w:t>
            </w:r>
          </w:p>
          <w:p w14:paraId="0280681D" w14:textId="180A9C66" w:rsidR="00E07F79" w:rsidRPr="00324751" w:rsidRDefault="00806872" w:rsidP="00806872">
            <w:pPr>
              <w:widowControl w:val="0"/>
              <w:tabs>
                <w:tab w:val="left" w:pos="459"/>
                <w:tab w:val="left" w:pos="2302"/>
              </w:tabs>
              <w:snapToGrid w:val="0"/>
              <w:ind w:left="57" w:right="57"/>
              <w:jc w:val="both"/>
              <w:rPr>
                <w:rFonts w:eastAsia="Times New Roman" w:cs="Times New Roman"/>
                <w:color w:val="000000" w:themeColor="text1"/>
                <w:szCs w:val="24"/>
                <w:lang w:eastAsia="lt-LT"/>
              </w:rPr>
            </w:pPr>
            <w:r w:rsidRPr="00324751">
              <w:t>2. Jei paramos gavėjui išmokėta paramos suma</w:t>
            </w:r>
            <w:r w:rsidR="008A046A">
              <w:t>,</w:t>
            </w:r>
            <w:r w:rsidRPr="00324751">
              <w:t xml:space="preserve"> taikomas 0,5 proc. paramos susigrąžinimas nuo išmokėtos paramos sumos ir paramos gavėjas ir (arba) partneris įpareigojamas pateikti informaciją ar dokumentus iš naujo. </w:t>
            </w:r>
          </w:p>
        </w:tc>
        <w:tc>
          <w:tcPr>
            <w:tcW w:w="3686" w:type="dxa"/>
          </w:tcPr>
          <w:p w14:paraId="0F1A08BE" w14:textId="0778F18D" w:rsidR="00E07F79" w:rsidRPr="00324751" w:rsidRDefault="00E07F79" w:rsidP="00E07F79">
            <w:pPr>
              <w:jc w:val="both"/>
              <w:rPr>
                <w:rFonts w:cs="Times New Roman"/>
                <w:color w:val="000000" w:themeColor="text1"/>
                <w:szCs w:val="24"/>
              </w:rPr>
            </w:pPr>
            <w:r w:rsidRPr="00324751">
              <w:rPr>
                <w:rFonts w:cs="Times New Roman"/>
                <w:color w:val="000000" w:themeColor="text1"/>
                <w:szCs w:val="24"/>
              </w:rPr>
              <w:t>Taisyklių 19.6 papunktis.</w:t>
            </w:r>
          </w:p>
          <w:p w14:paraId="1326C2DB" w14:textId="6A1EB3EB" w:rsidR="00E07F79" w:rsidRPr="008A046A" w:rsidRDefault="00E07F79" w:rsidP="00E07F79">
            <w:pPr>
              <w:jc w:val="both"/>
              <w:rPr>
                <w:rFonts w:cs="Times New Roman"/>
                <w:color w:val="000000" w:themeColor="text1"/>
                <w:szCs w:val="24"/>
              </w:rPr>
            </w:pPr>
            <w:r w:rsidRPr="00324751">
              <w:rPr>
                <w:rFonts w:cs="Times New Roman"/>
                <w:color w:val="000000" w:themeColor="text1"/>
                <w:szCs w:val="24"/>
              </w:rPr>
              <w:t>Sankcijų metodik</w:t>
            </w:r>
            <w:r w:rsidR="0004365A">
              <w:rPr>
                <w:rFonts w:cs="Times New Roman"/>
                <w:color w:val="000000" w:themeColor="text1"/>
                <w:szCs w:val="24"/>
              </w:rPr>
              <w:t>os</w:t>
            </w:r>
            <w:r w:rsidRPr="0004365A">
              <w:rPr>
                <w:rFonts w:cs="Times New Roman"/>
                <w:color w:val="000000" w:themeColor="text1"/>
                <w:szCs w:val="24"/>
              </w:rPr>
              <w:t xml:space="preserve"> 1 priedo 8 punktas.</w:t>
            </w:r>
          </w:p>
        </w:tc>
      </w:tr>
      <w:tr w:rsidR="00806872" w:rsidRPr="00324751" w14:paraId="4B645506" w14:textId="77777777" w:rsidTr="005053CB">
        <w:tc>
          <w:tcPr>
            <w:tcW w:w="5524" w:type="dxa"/>
          </w:tcPr>
          <w:p w14:paraId="51C2F2EB" w14:textId="1DAA7DD2" w:rsidR="00806872" w:rsidRPr="00324751" w:rsidRDefault="00806872" w:rsidP="00806872">
            <w:pPr>
              <w:tabs>
                <w:tab w:val="left" w:pos="601"/>
              </w:tabs>
              <w:ind w:right="-57"/>
              <w:jc w:val="both"/>
              <w:rPr>
                <w:color w:val="000000" w:themeColor="text1"/>
                <w:szCs w:val="24"/>
                <w:lang w:eastAsia="lt-LT"/>
              </w:rPr>
            </w:pPr>
            <w:r w:rsidRPr="00324751">
              <w:rPr>
                <w:color w:val="000000" w:themeColor="text1"/>
                <w:szCs w:val="24"/>
                <w:lang w:eastAsia="lt-LT"/>
              </w:rPr>
              <w:t xml:space="preserve">Viešinti paramą pagal </w:t>
            </w:r>
            <w:r w:rsidRPr="00324751">
              <w:rPr>
                <w:color w:val="000000" w:themeColor="text1"/>
              </w:rPr>
              <w:t>Viešinimo taisyklės</w:t>
            </w:r>
            <w:r w:rsidR="008A046A">
              <w:rPr>
                <w:color w:val="000000" w:themeColor="text1"/>
              </w:rPr>
              <w:t>e</w:t>
            </w:r>
            <w:r w:rsidRPr="00324751">
              <w:rPr>
                <w:color w:val="000000" w:themeColor="text1"/>
                <w:szCs w:val="24"/>
                <w:lang w:eastAsia="lt-LT"/>
              </w:rPr>
              <w:t xml:space="preserve"> nustatytą tvarką.</w:t>
            </w:r>
          </w:p>
          <w:p w14:paraId="34217FF8" w14:textId="1327DA86" w:rsidR="00806872" w:rsidRPr="00324751" w:rsidRDefault="00806872" w:rsidP="00806872">
            <w:pPr>
              <w:tabs>
                <w:tab w:val="left" w:pos="601"/>
              </w:tabs>
              <w:ind w:right="-57"/>
              <w:jc w:val="both"/>
              <w:rPr>
                <w:color w:val="000000" w:themeColor="text1"/>
                <w:szCs w:val="24"/>
                <w:lang w:eastAsia="lt-LT"/>
              </w:rPr>
            </w:pPr>
            <w:r w:rsidRPr="00324751">
              <w:rPr>
                <w:color w:val="000000" w:themeColor="text1"/>
                <w:szCs w:val="24"/>
                <w:lang w:eastAsia="lt-LT"/>
              </w:rPr>
              <w:t>Sutikti, kad duomenys apie gaunamą (gautą) paramą būtų viešinami visuomenės informavimo tikslais, taip pat gali būti perduoti audito ir tyrimų institucijoms siekiant apsaugoti ES finansinius interesus ES ir Lietuvos Respublikos teisės aktuose nustatyta tvarka.</w:t>
            </w:r>
          </w:p>
        </w:tc>
        <w:tc>
          <w:tcPr>
            <w:tcW w:w="5244" w:type="dxa"/>
          </w:tcPr>
          <w:p w14:paraId="449E9074" w14:textId="5F024E52" w:rsidR="00806872" w:rsidRPr="00324751" w:rsidRDefault="00806872" w:rsidP="00806872">
            <w:pPr>
              <w:widowControl w:val="0"/>
              <w:tabs>
                <w:tab w:val="left" w:pos="34"/>
                <w:tab w:val="left" w:pos="317"/>
                <w:tab w:val="left" w:pos="459"/>
              </w:tabs>
              <w:ind w:left="57" w:right="57"/>
              <w:jc w:val="both"/>
            </w:pPr>
            <w:r w:rsidRPr="00324751">
              <w:t>Paramos sumažinimas (projekto įgyvendinimo laikotarpiu) 1 proc. nuo skirtos paramos sumos arba paramos susigrąžinimas (projekto kontrolės laikotarpiu) 0,5 proc. nuo išmokėtos paramos sumos.</w:t>
            </w:r>
          </w:p>
          <w:p w14:paraId="16F5C3A7" w14:textId="21C4A4E0" w:rsidR="00806872" w:rsidRPr="00324751" w:rsidRDefault="00806872" w:rsidP="00806872">
            <w:pPr>
              <w:widowControl w:val="0"/>
              <w:tabs>
                <w:tab w:val="left" w:pos="34"/>
                <w:tab w:val="left" w:pos="317"/>
                <w:tab w:val="left" w:pos="459"/>
              </w:tabs>
              <w:ind w:left="57" w:right="57"/>
              <w:jc w:val="both"/>
            </w:pPr>
            <w:r w:rsidRPr="00324751">
              <w:t>1. Jei pažeidimas nustatomas projekto įgyvendinimo laikotarpiu (pateikus mokėjimo prašymą), mokėjimo prašymas nekompensuojamas tol, kol nebus įgyvendintos viešinimo priemonės, nustatytos Viešinimo taisyklės</w:t>
            </w:r>
            <w:r w:rsidR="008A046A">
              <w:t>e</w:t>
            </w:r>
            <w:r w:rsidRPr="00324751">
              <w:t>. Jei per Agentūros nustatytą laikotarpį viešinimo priemonės neįgyvendinamos, taikoma 1 proc. paramos sumažinimo sankcija nuo skirtos paramos sumos, pakartotinai prašant įgyvendinti Viešinimo taisyklėse</w:t>
            </w:r>
            <w:r w:rsidR="003D0AAA">
              <w:rPr>
                <w:rStyle w:val="FootnoteReference"/>
              </w:rPr>
              <w:footnoteReference w:id="4"/>
            </w:r>
            <w:r w:rsidRPr="00324751">
              <w:t xml:space="preserve"> nustatytas viešinimo priemones.</w:t>
            </w:r>
          </w:p>
          <w:p w14:paraId="0437248A" w14:textId="6D5F8D9F" w:rsidR="00806872" w:rsidRPr="00324751" w:rsidRDefault="00806872" w:rsidP="00806872">
            <w:pPr>
              <w:ind w:left="34"/>
              <w:jc w:val="both"/>
              <w:rPr>
                <w:color w:val="000000" w:themeColor="text1"/>
                <w:szCs w:val="24"/>
              </w:rPr>
            </w:pPr>
            <w:r w:rsidRPr="00324751">
              <w:t>2. Jei pažeidimas nustatomas projekto kontrolės laikotarpiu, taikoma 0,5 proc. paramos susigrąžinimo sankcija nuo išmokėtos paramos sumos ir pakartotinai prašoma įgyvendinti Viešinimo taisyklėse nustatytas viešinimo priemones.</w:t>
            </w:r>
          </w:p>
        </w:tc>
        <w:tc>
          <w:tcPr>
            <w:tcW w:w="3686" w:type="dxa"/>
          </w:tcPr>
          <w:p w14:paraId="7F245A27" w14:textId="1851A101" w:rsidR="00806872" w:rsidRPr="00324751" w:rsidRDefault="00806872" w:rsidP="00806872">
            <w:pPr>
              <w:jc w:val="both"/>
              <w:rPr>
                <w:rFonts w:cs="Times New Roman"/>
                <w:color w:val="000000" w:themeColor="text1"/>
                <w:szCs w:val="24"/>
              </w:rPr>
            </w:pPr>
            <w:r w:rsidRPr="00324751">
              <w:rPr>
                <w:rFonts w:cs="Times New Roman"/>
                <w:color w:val="000000" w:themeColor="text1"/>
                <w:szCs w:val="24"/>
              </w:rPr>
              <w:t>Taisyklių 19.7 papunktis.</w:t>
            </w:r>
          </w:p>
          <w:p w14:paraId="528174A2" w14:textId="0FF5F33B" w:rsidR="00806872" w:rsidRPr="00324751" w:rsidRDefault="00806872" w:rsidP="00806872">
            <w:pPr>
              <w:jc w:val="both"/>
              <w:rPr>
                <w:rFonts w:cs="Times New Roman"/>
                <w:color w:val="000000" w:themeColor="text1"/>
                <w:szCs w:val="24"/>
              </w:rPr>
            </w:pPr>
            <w:r w:rsidRPr="00324751">
              <w:rPr>
                <w:rFonts w:cs="Times New Roman"/>
                <w:color w:val="000000" w:themeColor="text1"/>
                <w:szCs w:val="24"/>
              </w:rPr>
              <w:t>Sankcijų metodik</w:t>
            </w:r>
            <w:r w:rsidR="008A046A">
              <w:rPr>
                <w:rFonts w:cs="Times New Roman"/>
                <w:color w:val="000000" w:themeColor="text1"/>
                <w:szCs w:val="24"/>
              </w:rPr>
              <w:t>os</w:t>
            </w:r>
            <w:r w:rsidRPr="00324751">
              <w:rPr>
                <w:rFonts w:cs="Times New Roman"/>
                <w:color w:val="000000" w:themeColor="text1"/>
                <w:szCs w:val="24"/>
              </w:rPr>
              <w:t xml:space="preserve"> 1 priedo 7 punktas.</w:t>
            </w:r>
          </w:p>
        </w:tc>
      </w:tr>
      <w:tr w:rsidR="00806872" w:rsidRPr="00324751" w14:paraId="15C6CB71" w14:textId="77777777" w:rsidTr="005053CB">
        <w:tc>
          <w:tcPr>
            <w:tcW w:w="5524" w:type="dxa"/>
          </w:tcPr>
          <w:p w14:paraId="087002FA" w14:textId="47A3D8B0" w:rsidR="00806872" w:rsidRPr="00324751" w:rsidRDefault="00806872" w:rsidP="00806872">
            <w:pPr>
              <w:tabs>
                <w:tab w:val="left" w:pos="601"/>
              </w:tabs>
              <w:ind w:right="-57"/>
              <w:jc w:val="both"/>
              <w:rPr>
                <w:color w:val="000000" w:themeColor="text1"/>
                <w:szCs w:val="24"/>
                <w:lang w:eastAsia="lt-LT"/>
              </w:rPr>
            </w:pPr>
            <w:r w:rsidRPr="00324751">
              <w:rPr>
                <w:color w:val="000000" w:themeColor="text1"/>
                <w:szCs w:val="24"/>
                <w:lang w:eastAsia="lt-LT"/>
              </w:rPr>
              <w:t>Iki projekto įgyvendinimo laikotarpio pabaigos saugoti visus dokumentus, susijusius su projekto įgyvendinimu, ir užtikrinti jų prieinamumą Administravimo taisyklėse nustatyta tvarka.</w:t>
            </w:r>
          </w:p>
        </w:tc>
        <w:tc>
          <w:tcPr>
            <w:tcW w:w="5244" w:type="dxa"/>
          </w:tcPr>
          <w:p w14:paraId="0365B272" w14:textId="52656DFE" w:rsidR="00806872" w:rsidRPr="00324751" w:rsidRDefault="00806872" w:rsidP="00806872">
            <w:pPr>
              <w:widowControl w:val="0"/>
              <w:snapToGrid w:val="0"/>
              <w:ind w:left="57" w:right="57"/>
              <w:jc w:val="both"/>
              <w:outlineLvl w:val="2"/>
              <w:rPr>
                <w:rFonts w:eastAsia="Arial"/>
                <w:bCs/>
              </w:rPr>
            </w:pPr>
            <w:r w:rsidRPr="00324751">
              <w:t>Paramos sumažinimas ir (arba) paramos susigrąžinimas 0,5 proc. nuo skirtos paramos sumos, o jei visa parama yra išmokėta, – nuo išmokėtos paramos sumos.</w:t>
            </w:r>
          </w:p>
          <w:p w14:paraId="4CCFAA4B" w14:textId="0C6C5B8E" w:rsidR="00806872" w:rsidRPr="00324751" w:rsidRDefault="00806872" w:rsidP="00806872">
            <w:pPr>
              <w:widowControl w:val="0"/>
              <w:snapToGrid w:val="0"/>
              <w:ind w:left="57" w:right="57"/>
              <w:jc w:val="both"/>
              <w:outlineLvl w:val="2"/>
              <w:rPr>
                <w:rFonts w:eastAsia="Arial"/>
                <w:bCs/>
              </w:rPr>
            </w:pPr>
            <w:r w:rsidRPr="00324751">
              <w:rPr>
                <w:rFonts w:eastAsia="Arial"/>
                <w:bCs/>
              </w:rPr>
              <w:t xml:space="preserve">Lietuvos Respublikos ir Europos Sąjungos teisės aktų nustatyta tvarka paramos gavėjas </w:t>
            </w:r>
            <w:r w:rsidRPr="00324751">
              <w:t xml:space="preserve">ir </w:t>
            </w:r>
            <w:r w:rsidRPr="00324751">
              <w:rPr>
                <w:bCs/>
              </w:rPr>
              <w:t xml:space="preserve">(arba) partneris </w:t>
            </w:r>
            <w:r w:rsidRPr="00324751">
              <w:rPr>
                <w:rFonts w:eastAsia="Arial"/>
                <w:bCs/>
              </w:rPr>
              <w:t>turi fiksuoti visas ūkines ir kitas operacijas, susijusias su projekto vykdymu, ir saugoti su šiomis operacijomis bei su projekto įgyvendinimu susijusius visus dokumentus ne trumpiau kaip 10 metų nuo paramos sutarties pasirašymo dienos, vadovaudamasis Bendrųjų dokumentų saugojimo terminų rodykle</w:t>
            </w:r>
            <w:r w:rsidR="004E5F6F">
              <w:rPr>
                <w:rStyle w:val="FootnoteReference"/>
                <w:rFonts w:eastAsia="Arial"/>
                <w:bCs/>
              </w:rPr>
              <w:footnoteReference w:id="5"/>
            </w:r>
            <w:r w:rsidRPr="00324751">
              <w:rPr>
                <w:rFonts w:eastAsia="Arial"/>
                <w:bCs/>
              </w:rPr>
              <w:t>. Jei patikros vietoje metu nustatoma, kad paramos gavėjas nesilaiko vienos ar kelių dokumentų saugojimo tvarkos nuostatų:</w:t>
            </w:r>
          </w:p>
          <w:p w14:paraId="55C4F003" w14:textId="77777777" w:rsidR="00806872" w:rsidRPr="00324751" w:rsidRDefault="00806872" w:rsidP="00806872">
            <w:pPr>
              <w:widowControl w:val="0"/>
              <w:tabs>
                <w:tab w:val="left" w:pos="295"/>
              </w:tabs>
              <w:ind w:left="57" w:right="57"/>
              <w:jc w:val="both"/>
              <w:rPr>
                <w:rFonts w:eastAsia="Arial"/>
              </w:rPr>
            </w:pPr>
            <w:r w:rsidRPr="00324751">
              <w:t>1. Dokumentai nėra išsaugomi tokį terminą, kaip nustatyta Lietuvos Respublikos buhalterinės apskaitos įstatymo 19 straipsnyje, kuriame nurodoma, kad, patvirtinus finansines ataskaitas, apskaitos dokumentai ir apskaitos registrai saugomi laikantis Archyvų departamento prie Lietuvos Respublikos Vyriausybės nustatytų dokumentų saugojimo terminų;</w:t>
            </w:r>
          </w:p>
          <w:p w14:paraId="7F388B16" w14:textId="77777777" w:rsidR="00806872" w:rsidRPr="00324751" w:rsidRDefault="00806872" w:rsidP="00806872">
            <w:pPr>
              <w:widowControl w:val="0"/>
              <w:tabs>
                <w:tab w:val="left" w:pos="295"/>
              </w:tabs>
              <w:ind w:left="57" w:right="57"/>
              <w:jc w:val="both"/>
            </w:pPr>
            <w:r w:rsidRPr="00324751">
              <w:t>2. Dokumentai nėra išsaugomi tokį terminą, kaip nustatyta teisės aktuose, reglamentuojančiuose projektų įgyvendinimą, ar paramos paraiškoje / sutartyje.</w:t>
            </w:r>
          </w:p>
          <w:p w14:paraId="4C2EE92A" w14:textId="373CCFB1" w:rsidR="00806872" w:rsidRPr="00324751" w:rsidRDefault="00806872" w:rsidP="00806872">
            <w:pPr>
              <w:jc w:val="both"/>
              <w:rPr>
                <w:rFonts w:eastAsia="Times New Roman" w:cs="Times New Roman"/>
                <w:color w:val="000000" w:themeColor="text1"/>
                <w:szCs w:val="24"/>
                <w:lang w:eastAsia="lt-LT"/>
              </w:rPr>
            </w:pPr>
            <w:r w:rsidRPr="00324751">
              <w:rPr>
                <w:rFonts w:eastAsia="Arial"/>
              </w:rPr>
              <w:t>3. Neužtikrina, kad turimi elektroniniai ir kiti dokumentai, prie kurių prieinama tik specialios įrangos priemonėmis, išliktų autentiški, patikimi ir prieinami visą jų saugojimo laiką, jei paramos gavėjas tai gali užtikrinti.</w:t>
            </w:r>
          </w:p>
        </w:tc>
        <w:tc>
          <w:tcPr>
            <w:tcW w:w="3686" w:type="dxa"/>
          </w:tcPr>
          <w:p w14:paraId="46716B1F" w14:textId="31F90440" w:rsidR="00806872" w:rsidRPr="00324751" w:rsidRDefault="00806872" w:rsidP="00806872">
            <w:pPr>
              <w:jc w:val="both"/>
              <w:rPr>
                <w:rFonts w:cs="Times New Roman"/>
                <w:color w:val="000000" w:themeColor="text1"/>
                <w:szCs w:val="24"/>
              </w:rPr>
            </w:pPr>
            <w:r w:rsidRPr="00324751">
              <w:rPr>
                <w:rFonts w:cs="Times New Roman"/>
                <w:color w:val="000000" w:themeColor="text1"/>
                <w:szCs w:val="24"/>
              </w:rPr>
              <w:t>Taisyklių 19.12 papunktis.</w:t>
            </w:r>
          </w:p>
          <w:p w14:paraId="3EB3E0E0" w14:textId="34010F3C" w:rsidR="00806872" w:rsidRPr="00324751" w:rsidRDefault="00806872" w:rsidP="00806872">
            <w:pPr>
              <w:jc w:val="both"/>
              <w:rPr>
                <w:rFonts w:cs="Times New Roman"/>
                <w:color w:val="000000" w:themeColor="text1"/>
                <w:szCs w:val="24"/>
              </w:rPr>
            </w:pPr>
            <w:r w:rsidRPr="00324751">
              <w:rPr>
                <w:rFonts w:cs="Times New Roman"/>
                <w:color w:val="000000" w:themeColor="text1"/>
                <w:szCs w:val="24"/>
              </w:rPr>
              <w:t>Sankcijų metodik</w:t>
            </w:r>
            <w:r w:rsidR="008A046A">
              <w:rPr>
                <w:rFonts w:cs="Times New Roman"/>
                <w:color w:val="000000" w:themeColor="text1"/>
                <w:szCs w:val="24"/>
              </w:rPr>
              <w:t>os</w:t>
            </w:r>
            <w:r w:rsidRPr="00324751">
              <w:rPr>
                <w:rFonts w:cs="Times New Roman"/>
                <w:color w:val="000000" w:themeColor="text1"/>
                <w:szCs w:val="24"/>
              </w:rPr>
              <w:t xml:space="preserve"> 1 priedo 14 punktas.</w:t>
            </w:r>
          </w:p>
        </w:tc>
      </w:tr>
      <w:tr w:rsidR="00E07F79" w:rsidRPr="00324751" w14:paraId="4983032D" w14:textId="77777777" w:rsidTr="005053CB">
        <w:tc>
          <w:tcPr>
            <w:tcW w:w="5524" w:type="dxa"/>
          </w:tcPr>
          <w:p w14:paraId="11858A74" w14:textId="68AB77F5" w:rsidR="00E07F79" w:rsidRPr="00324751" w:rsidRDefault="00E07F79" w:rsidP="00E07F79">
            <w:pPr>
              <w:tabs>
                <w:tab w:val="left" w:pos="601"/>
              </w:tabs>
              <w:ind w:right="-57"/>
              <w:jc w:val="both"/>
              <w:rPr>
                <w:color w:val="000000" w:themeColor="text1"/>
                <w:szCs w:val="24"/>
                <w:lang w:eastAsia="lt-LT"/>
              </w:rPr>
            </w:pPr>
            <w:r w:rsidRPr="00324751">
              <w:rPr>
                <w:color w:val="000000" w:themeColor="text1"/>
                <w:szCs w:val="24"/>
              </w:rPr>
              <w:t>Mokėjimo prašymas už ataskaitinius metus (praėjusius kalendorinius Gamybos ir prekybos plano įgyvendinimo metus) teikiamas iki gegužės 30 d. kartu su ataskaitinių metų Gamybos ir prekybos plano Žvejybos produktų gamintojų organizacijų ir akvakultūros produktų gamintojų organizacijų pripažinimo ir pripažinimo panaikinimo taisyklių nustatyta tvarka patvirtinta metine ataskaita; kartu su patvirtinta metine ataskaita pateikiama Žuvininkystės tarnybos parengta išvada apie Gamybos ir prekybos plano įgyvendinimą.</w:t>
            </w:r>
          </w:p>
        </w:tc>
        <w:tc>
          <w:tcPr>
            <w:tcW w:w="5244" w:type="dxa"/>
          </w:tcPr>
          <w:p w14:paraId="6D3CE376" w14:textId="79FDCDE4" w:rsidR="00806872" w:rsidRPr="00324751" w:rsidRDefault="00E07F79" w:rsidP="00E07F79">
            <w:pPr>
              <w:jc w:val="both"/>
            </w:pPr>
            <w:r w:rsidRPr="00324751">
              <w:rPr>
                <w:color w:val="000000" w:themeColor="text1"/>
                <w:szCs w:val="24"/>
              </w:rPr>
              <w:t>Jei mokėjimo prašymas pateikiamas pavėluotai</w:t>
            </w:r>
            <w:r w:rsidR="004E5F6F">
              <w:rPr>
                <w:color w:val="000000" w:themeColor="text1"/>
                <w:szCs w:val="24"/>
              </w:rPr>
              <w:t>,</w:t>
            </w:r>
            <w:r w:rsidRPr="00324751">
              <w:rPr>
                <w:color w:val="000000" w:themeColor="text1"/>
                <w:szCs w:val="24"/>
              </w:rPr>
              <w:t xml:space="preserve"> </w:t>
            </w:r>
            <w:r w:rsidR="00806872" w:rsidRPr="00324751">
              <w:rPr>
                <w:color w:val="000000" w:themeColor="text1"/>
                <w:szCs w:val="24"/>
              </w:rPr>
              <w:t>p</w:t>
            </w:r>
            <w:r w:rsidRPr="00324751">
              <w:rPr>
                <w:rFonts w:eastAsia="Times New Roman" w:cs="Times New Roman"/>
                <w:color w:val="000000" w:themeColor="text1"/>
                <w:szCs w:val="24"/>
                <w:lang w:eastAsia="lt-LT"/>
              </w:rPr>
              <w:t>arama sumažin</w:t>
            </w:r>
            <w:r w:rsidR="004E5F6F">
              <w:rPr>
                <w:rFonts w:eastAsia="Times New Roman" w:cs="Times New Roman"/>
                <w:color w:val="000000" w:themeColor="text1"/>
                <w:szCs w:val="24"/>
                <w:lang w:eastAsia="lt-LT"/>
              </w:rPr>
              <w:t>a</w:t>
            </w:r>
            <w:r w:rsidRPr="00324751">
              <w:rPr>
                <w:rFonts w:eastAsia="Times New Roman" w:cs="Times New Roman"/>
                <w:color w:val="000000" w:themeColor="text1"/>
                <w:szCs w:val="24"/>
                <w:lang w:eastAsia="lt-LT"/>
              </w:rPr>
              <w:t xml:space="preserve">ma </w:t>
            </w:r>
            <w:r w:rsidR="00806872" w:rsidRPr="00324751">
              <w:t>0,5 proc. nuo mokėtinos sumos už kiekvieną pavėluotą darbo dieną.</w:t>
            </w:r>
          </w:p>
          <w:p w14:paraId="4B1D3405" w14:textId="2D48385C" w:rsidR="00E07F79" w:rsidRPr="00324751" w:rsidRDefault="00E07F79" w:rsidP="00E07F79">
            <w:pPr>
              <w:jc w:val="both"/>
              <w:rPr>
                <w:color w:val="000000" w:themeColor="text1"/>
                <w:szCs w:val="24"/>
              </w:rPr>
            </w:pPr>
            <w:r w:rsidRPr="00324751">
              <w:rPr>
                <w:color w:val="000000" w:themeColor="text1"/>
                <w:szCs w:val="24"/>
              </w:rPr>
              <w:t xml:space="preserve">Jei mokėjimo prašymas nepateikiamas </w:t>
            </w:r>
            <w:r w:rsidR="00806872" w:rsidRPr="00324751">
              <w:rPr>
                <w:bCs/>
              </w:rPr>
              <w:t>per 60 darbo dienų nuo paramos paraiškoje ir (arba) paramos sutartyje nustatytos datos</w:t>
            </w:r>
            <w:r w:rsidR="004E5F6F">
              <w:rPr>
                <w:bCs/>
              </w:rPr>
              <w:t>,</w:t>
            </w:r>
            <w:r w:rsidRPr="00324751">
              <w:rPr>
                <w:color w:val="000000" w:themeColor="text1"/>
                <w:szCs w:val="24"/>
              </w:rPr>
              <w:t xml:space="preserve"> </w:t>
            </w:r>
            <w:r w:rsidR="00806872" w:rsidRPr="00324751">
              <w:rPr>
                <w:color w:val="000000" w:themeColor="text1"/>
                <w:szCs w:val="24"/>
              </w:rPr>
              <w:t>p</w:t>
            </w:r>
            <w:r w:rsidRPr="00324751">
              <w:rPr>
                <w:color w:val="000000" w:themeColor="text1"/>
                <w:szCs w:val="24"/>
              </w:rPr>
              <w:t xml:space="preserve">arama sumažinama </w:t>
            </w:r>
            <w:r w:rsidR="00806872" w:rsidRPr="00324751">
              <w:t>100</w:t>
            </w:r>
            <w:r w:rsidR="004E5F6F">
              <w:t> </w:t>
            </w:r>
            <w:r w:rsidR="00806872" w:rsidRPr="00324751">
              <w:t>proc. mokėjimo prašymo sumos arba paramos sumažinimas ir (arba) paramos susigrąžinimas 100</w:t>
            </w:r>
            <w:r w:rsidR="004E5F6F">
              <w:t> </w:t>
            </w:r>
            <w:r w:rsidR="00806872" w:rsidRPr="00324751">
              <w:t>proc. nuo paramos sumos.</w:t>
            </w:r>
          </w:p>
        </w:tc>
        <w:tc>
          <w:tcPr>
            <w:tcW w:w="3686" w:type="dxa"/>
          </w:tcPr>
          <w:p w14:paraId="199FC97A" w14:textId="11E098E3" w:rsidR="00E07F79" w:rsidRPr="00324751" w:rsidRDefault="00E07F79" w:rsidP="00E07F79">
            <w:pPr>
              <w:jc w:val="both"/>
              <w:rPr>
                <w:rFonts w:cs="Times New Roman"/>
                <w:color w:val="000000" w:themeColor="text1"/>
                <w:szCs w:val="24"/>
              </w:rPr>
            </w:pPr>
            <w:r w:rsidRPr="00324751">
              <w:rPr>
                <w:rFonts w:cs="Times New Roman"/>
                <w:color w:val="000000" w:themeColor="text1"/>
                <w:szCs w:val="24"/>
              </w:rPr>
              <w:t>Taisyklių 41.2 papunktis.</w:t>
            </w:r>
          </w:p>
          <w:p w14:paraId="3A618047" w14:textId="46A6DC9D" w:rsidR="00E07F79" w:rsidRPr="00324751" w:rsidRDefault="00E07F79" w:rsidP="00E07F79">
            <w:pPr>
              <w:jc w:val="both"/>
              <w:rPr>
                <w:rFonts w:cs="Times New Roman"/>
                <w:color w:val="000000" w:themeColor="text1"/>
                <w:szCs w:val="24"/>
              </w:rPr>
            </w:pPr>
            <w:r w:rsidRPr="00324751">
              <w:rPr>
                <w:rFonts w:cs="Times New Roman"/>
                <w:color w:val="000000" w:themeColor="text1"/>
                <w:szCs w:val="24"/>
              </w:rPr>
              <w:t>Sankcijų metodik</w:t>
            </w:r>
            <w:r w:rsidR="004E5F6F">
              <w:rPr>
                <w:rFonts w:cs="Times New Roman"/>
                <w:color w:val="000000" w:themeColor="text1"/>
                <w:szCs w:val="24"/>
              </w:rPr>
              <w:t>os</w:t>
            </w:r>
            <w:r w:rsidRPr="00324751">
              <w:rPr>
                <w:rFonts w:cs="Times New Roman"/>
                <w:color w:val="000000" w:themeColor="text1"/>
                <w:szCs w:val="24"/>
              </w:rPr>
              <w:t xml:space="preserve"> 1 priedo 4 ir 5 punktai.</w:t>
            </w:r>
          </w:p>
        </w:tc>
      </w:tr>
    </w:tbl>
    <w:p w14:paraId="3FA5A882" w14:textId="2DEE1E33" w:rsidR="001A694A" w:rsidRPr="00324751" w:rsidRDefault="00903D0A" w:rsidP="00DD0FCF">
      <w:pPr>
        <w:tabs>
          <w:tab w:val="left" w:pos="1134"/>
        </w:tabs>
        <w:ind w:firstLine="840"/>
        <w:jc w:val="both"/>
        <w:rPr>
          <w:rFonts w:cs="Times New Roman"/>
          <w:b/>
          <w:i/>
          <w:szCs w:val="24"/>
        </w:rPr>
      </w:pPr>
      <w:r w:rsidRPr="00324751">
        <w:rPr>
          <w:rFonts w:cs="Times New Roman"/>
          <w:b/>
          <w:i/>
          <w:szCs w:val="24"/>
        </w:rPr>
        <w:t xml:space="preserve">Atkreipiame Jūsų dėmesį, kad aukščiau yra išvardyti patys svarbiausi, bet ne visi Jums keliami reikalavimai ir įsipareigojimai, nurodyti </w:t>
      </w:r>
      <w:r w:rsidR="00FC2B14" w:rsidRPr="00324751">
        <w:rPr>
          <w:rFonts w:cs="Times New Roman"/>
          <w:b/>
          <w:i/>
          <w:szCs w:val="24"/>
        </w:rPr>
        <w:t>T</w:t>
      </w:r>
      <w:r w:rsidR="00660435" w:rsidRPr="00324751">
        <w:rPr>
          <w:rFonts w:cs="Times New Roman"/>
          <w:b/>
          <w:i/>
          <w:szCs w:val="24"/>
        </w:rPr>
        <w:t>aisykl</w:t>
      </w:r>
      <w:r w:rsidR="00FC2B14" w:rsidRPr="00324751">
        <w:rPr>
          <w:rFonts w:cs="Times New Roman"/>
          <w:b/>
          <w:i/>
          <w:szCs w:val="24"/>
        </w:rPr>
        <w:t>ėse</w:t>
      </w:r>
      <w:r w:rsidR="005053CB" w:rsidRPr="00324751">
        <w:rPr>
          <w:b/>
          <w:i/>
          <w:color w:val="000000" w:themeColor="text1"/>
        </w:rPr>
        <w:t xml:space="preserve"> (aktuali suvestinė redakcija, galiojanti nuo 2021</w:t>
      </w:r>
      <w:r w:rsidR="004E5F6F">
        <w:rPr>
          <w:b/>
          <w:i/>
          <w:color w:val="000000" w:themeColor="text1"/>
        </w:rPr>
        <w:t xml:space="preserve"> m</w:t>
      </w:r>
      <w:r w:rsidR="007B67EA">
        <w:rPr>
          <w:b/>
          <w:i/>
          <w:color w:val="000000" w:themeColor="text1"/>
        </w:rPr>
        <w:t>.</w:t>
      </w:r>
      <w:r w:rsidR="004E5F6F">
        <w:rPr>
          <w:b/>
          <w:i/>
          <w:color w:val="000000" w:themeColor="text1"/>
        </w:rPr>
        <w:t xml:space="preserve"> liepos </w:t>
      </w:r>
      <w:r w:rsidR="005053CB" w:rsidRPr="00324751">
        <w:rPr>
          <w:b/>
          <w:i/>
          <w:color w:val="000000" w:themeColor="text1"/>
        </w:rPr>
        <w:t>14</w:t>
      </w:r>
      <w:r w:rsidR="004E5F6F">
        <w:rPr>
          <w:b/>
          <w:i/>
          <w:color w:val="000000" w:themeColor="text1"/>
        </w:rPr>
        <w:t xml:space="preserve"> d.</w:t>
      </w:r>
      <w:r w:rsidR="005053CB" w:rsidRPr="00324751">
        <w:rPr>
          <w:b/>
          <w:i/>
          <w:color w:val="000000" w:themeColor="text1"/>
        </w:rPr>
        <w:t>).</w:t>
      </w:r>
    </w:p>
    <w:p w14:paraId="28269A19" w14:textId="4FAEF519" w:rsidR="00695E28" w:rsidRPr="00324751" w:rsidRDefault="00695E28" w:rsidP="005D05B8">
      <w:pPr>
        <w:tabs>
          <w:tab w:val="left" w:pos="1134"/>
        </w:tabs>
        <w:jc w:val="center"/>
        <w:rPr>
          <w:rFonts w:cs="Times New Roman"/>
          <w:color w:val="000000" w:themeColor="text1"/>
          <w:szCs w:val="24"/>
        </w:rPr>
      </w:pPr>
      <w:r w:rsidRPr="00324751">
        <w:rPr>
          <w:rFonts w:cs="Times New Roman"/>
          <w:b/>
          <w:i/>
          <w:szCs w:val="24"/>
        </w:rPr>
        <w:t>_________________________</w:t>
      </w:r>
      <w:bookmarkEnd w:id="0"/>
    </w:p>
    <w:sectPr w:rsidR="00695E28" w:rsidRPr="00324751" w:rsidSect="00C03AD2">
      <w:headerReference w:type="default" r:id="rId12"/>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B4459" w14:textId="77777777" w:rsidR="00002208" w:rsidRDefault="00002208" w:rsidP="0091524D">
      <w:pPr>
        <w:spacing w:after="0" w:line="240" w:lineRule="auto"/>
      </w:pPr>
      <w:r>
        <w:separator/>
      </w:r>
    </w:p>
  </w:endnote>
  <w:endnote w:type="continuationSeparator" w:id="0">
    <w:p w14:paraId="70221F89" w14:textId="77777777" w:rsidR="00002208" w:rsidRDefault="00002208"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5FD9A" w14:textId="77777777" w:rsidR="00002208" w:rsidRDefault="00002208" w:rsidP="0091524D">
      <w:pPr>
        <w:spacing w:after="0" w:line="240" w:lineRule="auto"/>
      </w:pPr>
      <w:r>
        <w:separator/>
      </w:r>
    </w:p>
  </w:footnote>
  <w:footnote w:type="continuationSeparator" w:id="0">
    <w:p w14:paraId="69FE23C5" w14:textId="77777777" w:rsidR="00002208" w:rsidRDefault="00002208" w:rsidP="0091524D">
      <w:pPr>
        <w:spacing w:after="0" w:line="240" w:lineRule="auto"/>
      </w:pPr>
      <w:r>
        <w:continuationSeparator/>
      </w:r>
    </w:p>
  </w:footnote>
  <w:footnote w:id="1">
    <w:p w14:paraId="01861ACC" w14:textId="1B163F18" w:rsidR="00806D7E" w:rsidRDefault="00806D7E">
      <w:pPr>
        <w:pStyle w:val="FootnoteText"/>
      </w:pPr>
      <w:r>
        <w:rPr>
          <w:rStyle w:val="FootnoteReference"/>
        </w:rPr>
        <w:footnoteRef/>
      </w:r>
      <w:r>
        <w:t xml:space="preserve"> </w:t>
      </w:r>
      <w:r w:rsidR="00323191" w:rsidRPr="001D3390">
        <w:t>Lietuvos žuvininkystės sektoriaus 2014–2020 metų veiksmų programos penktojo Sąjungos prioriteto „Prekybos ir perdirbimo skatinimas“ priemonės „Gamybos ir prekybos planai“ įgyvendinimo taisykl</w:t>
      </w:r>
      <w:r w:rsidR="00323191">
        <w:t xml:space="preserve">ės, </w:t>
      </w:r>
      <w:r w:rsidR="00323191" w:rsidRPr="0095257D">
        <w:rPr>
          <w:rFonts w:eastAsia="Calibri" w:cs="Times New Roman"/>
        </w:rPr>
        <w:t>patvirtint</w:t>
      </w:r>
      <w:r w:rsidR="00323191">
        <w:rPr>
          <w:rFonts w:eastAsia="Calibri" w:cs="Times New Roman"/>
        </w:rPr>
        <w:t>o</w:t>
      </w:r>
      <w:r w:rsidR="00323191" w:rsidRPr="0095257D">
        <w:rPr>
          <w:rFonts w:eastAsia="Calibri" w:cs="Times New Roman"/>
        </w:rPr>
        <w:t>s Lietuvos Respublikos žemės ūkio ministro</w:t>
      </w:r>
      <w:r w:rsidR="00323191">
        <w:rPr>
          <w:rFonts w:eastAsia="Calibri" w:cs="Times New Roman"/>
        </w:rPr>
        <w:t xml:space="preserve"> 2015 m. lapkričio 4 d.</w:t>
      </w:r>
      <w:r w:rsidR="00474C46">
        <w:rPr>
          <w:rFonts w:eastAsia="Calibri" w:cs="Times New Roman"/>
        </w:rPr>
        <w:t xml:space="preserve"> įsakymu Nr. 3D-822</w:t>
      </w:r>
      <w:r w:rsidR="00D64BC8">
        <w:rPr>
          <w:rFonts w:eastAsia="Calibri" w:cs="Times New Roman"/>
        </w:rPr>
        <w:t xml:space="preserve"> „Dėl </w:t>
      </w:r>
      <w:r w:rsidR="00D64BC8" w:rsidRPr="001D3390">
        <w:t>Lietuvos žuvininkystės sektoriaus 2014–2020 metų veiksmų programos penktojo Sąjungos prioriteto „Prekybos ir perdirbimo skatinimas“ priemonės „Gamybos ir prekybos planai“</w:t>
      </w:r>
      <w:r w:rsidR="00D64BC8">
        <w:t xml:space="preserve"> </w:t>
      </w:r>
      <w:r w:rsidR="00D64BC8" w:rsidRPr="0095257D">
        <w:rPr>
          <w:rFonts w:eastAsia="Calibri" w:cs="Times New Roman"/>
          <w:bCs/>
          <w:color w:val="000000"/>
        </w:rPr>
        <w:t>įgyvendinimo taisyklių patvirtinimo</w:t>
      </w:r>
      <w:r w:rsidR="00324751">
        <w:rPr>
          <w:rFonts w:eastAsia="Calibri" w:cs="Times New Roman"/>
          <w:bCs/>
          <w:color w:val="000000"/>
        </w:rPr>
        <w:t>“</w:t>
      </w:r>
      <w:r w:rsidR="001A49B1">
        <w:rPr>
          <w:rFonts w:eastAsia="Calibri" w:cs="Times New Roman"/>
          <w:bCs/>
          <w:color w:val="000000"/>
        </w:rPr>
        <w:t>.</w:t>
      </w:r>
    </w:p>
  </w:footnote>
  <w:footnote w:id="2">
    <w:p w14:paraId="6E0FDA5C" w14:textId="71FB0BC3" w:rsidR="00513B84" w:rsidRDefault="00513B84" w:rsidP="00616124">
      <w:pPr>
        <w:pStyle w:val="FootnoteText"/>
        <w:jc w:val="both"/>
      </w:pPr>
      <w:r>
        <w:rPr>
          <w:rStyle w:val="FootnoteReference"/>
        </w:rPr>
        <w:footnoteRef/>
      </w:r>
      <w:r>
        <w:t xml:space="preserve"> </w:t>
      </w:r>
      <w:r w:rsidRPr="00513B84">
        <w:rPr>
          <w:rFonts w:cs="Times New Roman"/>
          <w:color w:val="000000" w:themeColor="text1"/>
          <w:szCs w:val="24"/>
        </w:rPr>
        <w:t>Sankcijų už teisės aktų nuostatų pažeidimus įgyvendinant Lietuvos žuvininkystės sektoriaus 2014–2020 metų veiksmų programos priemones taikymo metodika, pavirtinta Lietuvos Respublikos žemės ūkio ministro 2015 m. rugpjūčio 13 d. įsakymu Nr. </w:t>
      </w:r>
      <w:r w:rsidRPr="00513B84">
        <w:rPr>
          <w:rFonts w:cs="Times New Roman"/>
          <w:color w:val="000000" w:themeColor="text1"/>
          <w:szCs w:val="24"/>
        </w:rPr>
        <w:t xml:space="preserve">3D-639 </w:t>
      </w:r>
      <w:r>
        <w:rPr>
          <w:rFonts w:cs="Times New Roman"/>
          <w:color w:val="000000" w:themeColor="text1"/>
          <w:szCs w:val="24"/>
        </w:rPr>
        <w:t>„Dėl</w:t>
      </w:r>
      <w:r w:rsidRPr="007A5319">
        <w:rPr>
          <w:rFonts w:cs="Times New Roman"/>
          <w:color w:val="000000" w:themeColor="text1"/>
          <w:szCs w:val="24"/>
        </w:rPr>
        <w:t xml:space="preserve"> </w:t>
      </w:r>
      <w:r w:rsidRPr="0095257D">
        <w:rPr>
          <w:rFonts w:cs="Times New Roman"/>
          <w:color w:val="000000" w:themeColor="text1"/>
          <w:szCs w:val="24"/>
        </w:rPr>
        <w:t>Sankcijų už teisės aktų nuostatų pažeidimus įgyvendinant Lietuvos žuvininkystės sektoriaus 2014–2020 metų veiksmų programos priemones taikymo metodik</w:t>
      </w:r>
      <w:r>
        <w:rPr>
          <w:rFonts w:cs="Times New Roman"/>
          <w:color w:val="000000" w:themeColor="text1"/>
          <w:szCs w:val="24"/>
        </w:rPr>
        <w:t>os patvirtinimo“.</w:t>
      </w:r>
    </w:p>
  </w:footnote>
  <w:footnote w:id="3">
    <w:p w14:paraId="0991CF25" w14:textId="4BEF2E40" w:rsidR="0004365A" w:rsidRDefault="0004365A" w:rsidP="007B67EA">
      <w:pPr>
        <w:pStyle w:val="FootnoteText"/>
        <w:jc w:val="both"/>
      </w:pPr>
      <w:r>
        <w:rPr>
          <w:rStyle w:val="FootnoteReference"/>
        </w:rPr>
        <w:footnoteRef/>
      </w:r>
      <w:r>
        <w:t xml:space="preserve"> </w:t>
      </w:r>
      <w:r w:rsidR="003D0AAA">
        <w:rPr>
          <w:color w:val="000000"/>
        </w:rPr>
        <w:t>Lietuvos žuvininkystės sektoriaus 2014–2020 metų veiksmų programos administravimo taisykl</w:t>
      </w:r>
      <w:r w:rsidR="003D0AAA">
        <w:rPr>
          <w:color w:val="000000"/>
        </w:rPr>
        <w:t>ės,</w:t>
      </w:r>
      <w:r w:rsidR="003D0AAA">
        <w:rPr>
          <w:color w:val="000000" w:themeColor="text1"/>
          <w:szCs w:val="24"/>
          <w:lang w:eastAsia="lt-LT"/>
        </w:rPr>
        <w:t xml:space="preserve"> pavirtintos </w:t>
      </w:r>
      <w:r w:rsidR="007B67EA">
        <w:rPr>
          <w:color w:val="000000" w:themeColor="text1"/>
          <w:szCs w:val="24"/>
          <w:lang w:eastAsia="lt-LT"/>
        </w:rPr>
        <w:t xml:space="preserve">Lietuvos Respublikos žemės ūkio ministro </w:t>
      </w:r>
      <w:r w:rsidR="003D0AAA">
        <w:rPr>
          <w:color w:val="000000" w:themeColor="text1"/>
          <w:szCs w:val="24"/>
          <w:lang w:eastAsia="lt-LT"/>
        </w:rPr>
        <w:t xml:space="preserve">2015 m. vasario 9 d. įsakymu Nr. 3D-75 „Dėl Lietuvos Žuvininkystės sektoriaus 2014-2020 metų veiksmų programos </w:t>
      </w:r>
      <w:proofErr w:type="spellStart"/>
      <w:r w:rsidR="003D0AAA">
        <w:rPr>
          <w:color w:val="000000" w:themeColor="text1"/>
          <w:szCs w:val="24"/>
          <w:lang w:eastAsia="lt-LT"/>
        </w:rPr>
        <w:t>arministravimo</w:t>
      </w:r>
      <w:proofErr w:type="spellEnd"/>
      <w:r w:rsidR="003D0AAA">
        <w:rPr>
          <w:color w:val="000000" w:themeColor="text1"/>
          <w:szCs w:val="24"/>
          <w:lang w:eastAsia="lt-LT"/>
        </w:rPr>
        <w:t xml:space="preserve"> taisyklių patvirtinimo</w:t>
      </w:r>
      <w:r w:rsidR="007B67EA">
        <w:rPr>
          <w:color w:val="000000" w:themeColor="text1"/>
          <w:szCs w:val="24"/>
          <w:lang w:eastAsia="lt-LT"/>
        </w:rPr>
        <w:t>“</w:t>
      </w:r>
      <w:r w:rsidR="003D0AAA">
        <w:rPr>
          <w:color w:val="000000" w:themeColor="text1"/>
          <w:szCs w:val="24"/>
          <w:lang w:eastAsia="lt-LT"/>
        </w:rPr>
        <w:t>.</w:t>
      </w:r>
    </w:p>
  </w:footnote>
  <w:footnote w:id="4">
    <w:p w14:paraId="3F12ED65" w14:textId="2A9DFD03" w:rsidR="003D0AAA" w:rsidRDefault="003D0AAA">
      <w:pPr>
        <w:pStyle w:val="FootnoteText"/>
      </w:pPr>
      <w:r>
        <w:rPr>
          <w:rStyle w:val="FootnoteReference"/>
        </w:rPr>
        <w:footnoteRef/>
      </w:r>
      <w:r>
        <w:t xml:space="preserve"> </w:t>
      </w:r>
      <w:r w:rsidRPr="00A91FD7">
        <w:rPr>
          <w:color w:val="000000" w:themeColor="text1"/>
          <w:szCs w:val="24"/>
          <w:lang w:eastAsia="lt-LT"/>
        </w:rPr>
        <w:t>Suteiktos paramos pagal Lietuvos žuvininkystės sektoriaus 2014–2020 metų veiksmų programą viešinimo taisykl</w:t>
      </w:r>
      <w:r>
        <w:rPr>
          <w:color w:val="000000" w:themeColor="text1"/>
          <w:szCs w:val="24"/>
          <w:lang w:eastAsia="lt-LT"/>
        </w:rPr>
        <w:t>ės</w:t>
      </w:r>
      <w:r w:rsidRPr="00A91FD7">
        <w:rPr>
          <w:color w:val="000000" w:themeColor="text1"/>
          <w:szCs w:val="24"/>
          <w:lang w:eastAsia="lt-LT"/>
        </w:rPr>
        <w:t>, patvirtint</w:t>
      </w:r>
      <w:r>
        <w:rPr>
          <w:color w:val="000000" w:themeColor="text1"/>
          <w:szCs w:val="24"/>
          <w:lang w:eastAsia="lt-LT"/>
        </w:rPr>
        <w:t>os</w:t>
      </w:r>
      <w:r w:rsidRPr="00A91FD7">
        <w:rPr>
          <w:color w:val="000000" w:themeColor="text1"/>
          <w:szCs w:val="24"/>
          <w:lang w:eastAsia="lt-LT"/>
        </w:rPr>
        <w:t xml:space="preserve"> Lietuvos Respublikos žemės ūkio ministro 2016 m. vasario 25 d. įsakymu Nr. 3D-89 „Dėl Suteiktos paramos pagal Lietuvos žuvininkystės sektoriaus 2014–2020 metų veiksmų programą viešinimo taisyklių patvirtinimo</w:t>
      </w:r>
      <w:r>
        <w:rPr>
          <w:color w:val="000000" w:themeColor="text1"/>
          <w:szCs w:val="24"/>
          <w:lang w:eastAsia="lt-LT"/>
        </w:rPr>
        <w:t>“.</w:t>
      </w:r>
    </w:p>
  </w:footnote>
  <w:footnote w:id="5">
    <w:p w14:paraId="6BB05EB4" w14:textId="3DEB0CB4" w:rsidR="004E5F6F" w:rsidRDefault="004E5F6F">
      <w:pPr>
        <w:pStyle w:val="FootnoteText"/>
      </w:pPr>
      <w:r>
        <w:rPr>
          <w:rStyle w:val="FootnoteReference"/>
        </w:rPr>
        <w:footnoteRef/>
      </w:r>
      <w:r>
        <w:t xml:space="preserve"> </w:t>
      </w:r>
      <w:r w:rsidRPr="00A91FD7">
        <w:rPr>
          <w:rFonts w:eastAsia="Arial"/>
          <w:bCs/>
        </w:rPr>
        <w:t>Bendrųjų dokumentų saugojimo terminų rodykl</w:t>
      </w:r>
      <w:r>
        <w:rPr>
          <w:rFonts w:eastAsia="Arial"/>
          <w:bCs/>
        </w:rPr>
        <w:t>ė</w:t>
      </w:r>
      <w:r w:rsidRPr="00A91FD7">
        <w:rPr>
          <w:rFonts w:eastAsia="Arial"/>
          <w:bCs/>
        </w:rPr>
        <w:t>, patvirtinta Lietuvos vyriausiojo archyvaro 2011 m. kovo 9 d. įsakymu Nr. V-100 „Dėl Bendrųjų dokumentų saugojimo terminų rodyklės patvirtinimo“</w:t>
      </w:r>
      <w:r>
        <w:rPr>
          <w:rFonts w:eastAsia="Arial"/>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3101891"/>
      <w:docPartObj>
        <w:docPartGallery w:val="Page Numbers (Top of Page)"/>
        <w:docPartUnique/>
      </w:docPartObj>
    </w:sdtPr>
    <w:sdtEndPr>
      <w:rPr>
        <w:noProof/>
      </w:rPr>
    </w:sdtEndPr>
    <w:sdtContent>
      <w:p w14:paraId="04B030EA" w14:textId="5D2F1C73" w:rsidR="00042FF3" w:rsidRDefault="00042FF3">
        <w:pPr>
          <w:pStyle w:val="Header"/>
          <w:jc w:val="center"/>
        </w:pPr>
        <w:r>
          <w:fldChar w:fldCharType="begin"/>
        </w:r>
        <w:r>
          <w:instrText xml:space="preserve"> PAGE   \* MERGEFORMAT </w:instrText>
        </w:r>
        <w:r>
          <w:fldChar w:fldCharType="separate"/>
        </w:r>
        <w:r w:rsidR="005955B1">
          <w:rPr>
            <w:noProof/>
          </w:rPr>
          <w:t>2</w:t>
        </w:r>
        <w:r>
          <w:rPr>
            <w:noProof/>
          </w:rPr>
          <w:fldChar w:fldCharType="end"/>
        </w:r>
      </w:p>
    </w:sdtContent>
  </w:sdt>
  <w:p w14:paraId="1C001AC9" w14:textId="77777777" w:rsidR="00042FF3" w:rsidRDefault="0004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02208"/>
    <w:rsid w:val="00010FF3"/>
    <w:rsid w:val="00011D3C"/>
    <w:rsid w:val="00015D91"/>
    <w:rsid w:val="000227AE"/>
    <w:rsid w:val="000312EB"/>
    <w:rsid w:val="00042D54"/>
    <w:rsid w:val="00042FF3"/>
    <w:rsid w:val="0004365A"/>
    <w:rsid w:val="00046CEA"/>
    <w:rsid w:val="00055994"/>
    <w:rsid w:val="00060E8F"/>
    <w:rsid w:val="000617F2"/>
    <w:rsid w:val="00067B64"/>
    <w:rsid w:val="0008609F"/>
    <w:rsid w:val="000868B3"/>
    <w:rsid w:val="000929E3"/>
    <w:rsid w:val="00097678"/>
    <w:rsid w:val="000A5226"/>
    <w:rsid w:val="000C5D13"/>
    <w:rsid w:val="000D1EEE"/>
    <w:rsid w:val="000F0E2B"/>
    <w:rsid w:val="001019C0"/>
    <w:rsid w:val="00103E72"/>
    <w:rsid w:val="00110E41"/>
    <w:rsid w:val="00111787"/>
    <w:rsid w:val="00124624"/>
    <w:rsid w:val="0013058E"/>
    <w:rsid w:val="00130B6D"/>
    <w:rsid w:val="00131AEA"/>
    <w:rsid w:val="00132B59"/>
    <w:rsid w:val="00135B1F"/>
    <w:rsid w:val="00141639"/>
    <w:rsid w:val="00143E98"/>
    <w:rsid w:val="001633C1"/>
    <w:rsid w:val="00164B2F"/>
    <w:rsid w:val="00190D66"/>
    <w:rsid w:val="001A0AF5"/>
    <w:rsid w:val="001A4776"/>
    <w:rsid w:val="001A49B1"/>
    <w:rsid w:val="001A66FA"/>
    <w:rsid w:val="001A694A"/>
    <w:rsid w:val="001B44DE"/>
    <w:rsid w:val="001E544C"/>
    <w:rsid w:val="001E58CA"/>
    <w:rsid w:val="001F3731"/>
    <w:rsid w:val="001F5B2C"/>
    <w:rsid w:val="001F6C08"/>
    <w:rsid w:val="0020003D"/>
    <w:rsid w:val="00202F55"/>
    <w:rsid w:val="00203F0F"/>
    <w:rsid w:val="002049D8"/>
    <w:rsid w:val="002202B4"/>
    <w:rsid w:val="00221142"/>
    <w:rsid w:val="00233DF8"/>
    <w:rsid w:val="00234CCD"/>
    <w:rsid w:val="002525E0"/>
    <w:rsid w:val="00252E21"/>
    <w:rsid w:val="00260D4D"/>
    <w:rsid w:val="00261DC5"/>
    <w:rsid w:val="00265270"/>
    <w:rsid w:val="002669ED"/>
    <w:rsid w:val="0028379C"/>
    <w:rsid w:val="00291C6F"/>
    <w:rsid w:val="002A2E7E"/>
    <w:rsid w:val="002A3E25"/>
    <w:rsid w:val="002B1B2B"/>
    <w:rsid w:val="002C1509"/>
    <w:rsid w:val="002E40D4"/>
    <w:rsid w:val="002E7DC5"/>
    <w:rsid w:val="002F18E0"/>
    <w:rsid w:val="002F4BE0"/>
    <w:rsid w:val="00301165"/>
    <w:rsid w:val="00313088"/>
    <w:rsid w:val="00323191"/>
    <w:rsid w:val="00324751"/>
    <w:rsid w:val="0033705A"/>
    <w:rsid w:val="00337AE5"/>
    <w:rsid w:val="0034736B"/>
    <w:rsid w:val="00354BBB"/>
    <w:rsid w:val="003556C3"/>
    <w:rsid w:val="003574F6"/>
    <w:rsid w:val="00357AAA"/>
    <w:rsid w:val="00362C6B"/>
    <w:rsid w:val="003709EA"/>
    <w:rsid w:val="00372B94"/>
    <w:rsid w:val="00373980"/>
    <w:rsid w:val="003A2B80"/>
    <w:rsid w:val="003B2A32"/>
    <w:rsid w:val="003B3431"/>
    <w:rsid w:val="003B3A95"/>
    <w:rsid w:val="003B5FF7"/>
    <w:rsid w:val="003C24AA"/>
    <w:rsid w:val="003C48A3"/>
    <w:rsid w:val="003C57AF"/>
    <w:rsid w:val="003C76B2"/>
    <w:rsid w:val="003D0AAA"/>
    <w:rsid w:val="003E10AB"/>
    <w:rsid w:val="003E35B0"/>
    <w:rsid w:val="003E747B"/>
    <w:rsid w:val="003F2327"/>
    <w:rsid w:val="004104E4"/>
    <w:rsid w:val="004161A4"/>
    <w:rsid w:val="00421422"/>
    <w:rsid w:val="004571E1"/>
    <w:rsid w:val="00471437"/>
    <w:rsid w:val="00472F3B"/>
    <w:rsid w:val="00473E71"/>
    <w:rsid w:val="00474C46"/>
    <w:rsid w:val="004777B0"/>
    <w:rsid w:val="00486358"/>
    <w:rsid w:val="0048720A"/>
    <w:rsid w:val="00494F66"/>
    <w:rsid w:val="004A3089"/>
    <w:rsid w:val="004B38B8"/>
    <w:rsid w:val="004E5F6F"/>
    <w:rsid w:val="005053CB"/>
    <w:rsid w:val="00506B24"/>
    <w:rsid w:val="00510944"/>
    <w:rsid w:val="00513B84"/>
    <w:rsid w:val="005162B1"/>
    <w:rsid w:val="005604E7"/>
    <w:rsid w:val="00563E00"/>
    <w:rsid w:val="00565FEC"/>
    <w:rsid w:val="00566CB9"/>
    <w:rsid w:val="00570DBD"/>
    <w:rsid w:val="0057126D"/>
    <w:rsid w:val="005803A1"/>
    <w:rsid w:val="00580939"/>
    <w:rsid w:val="00592C40"/>
    <w:rsid w:val="005955B1"/>
    <w:rsid w:val="005955D3"/>
    <w:rsid w:val="005A3E0E"/>
    <w:rsid w:val="005C3D9B"/>
    <w:rsid w:val="005D0181"/>
    <w:rsid w:val="005D05B8"/>
    <w:rsid w:val="005D28F2"/>
    <w:rsid w:val="005E0252"/>
    <w:rsid w:val="005E27D5"/>
    <w:rsid w:val="005E4014"/>
    <w:rsid w:val="005F1572"/>
    <w:rsid w:val="00603F5E"/>
    <w:rsid w:val="00607949"/>
    <w:rsid w:val="00616124"/>
    <w:rsid w:val="00617613"/>
    <w:rsid w:val="00622553"/>
    <w:rsid w:val="00625751"/>
    <w:rsid w:val="00643AB9"/>
    <w:rsid w:val="00644CB7"/>
    <w:rsid w:val="00660435"/>
    <w:rsid w:val="00670637"/>
    <w:rsid w:val="00675B85"/>
    <w:rsid w:val="00676D7F"/>
    <w:rsid w:val="00695E28"/>
    <w:rsid w:val="006A09C9"/>
    <w:rsid w:val="006B2397"/>
    <w:rsid w:val="006B76E7"/>
    <w:rsid w:val="006D471B"/>
    <w:rsid w:val="006E150E"/>
    <w:rsid w:val="006E78F3"/>
    <w:rsid w:val="006E7CE4"/>
    <w:rsid w:val="006F02C9"/>
    <w:rsid w:val="006F37CB"/>
    <w:rsid w:val="006F4C0F"/>
    <w:rsid w:val="007070A7"/>
    <w:rsid w:val="00723284"/>
    <w:rsid w:val="00727A8D"/>
    <w:rsid w:val="0074155F"/>
    <w:rsid w:val="0074707A"/>
    <w:rsid w:val="00753B6A"/>
    <w:rsid w:val="00754B79"/>
    <w:rsid w:val="0076052A"/>
    <w:rsid w:val="00763E5A"/>
    <w:rsid w:val="007676AE"/>
    <w:rsid w:val="00780688"/>
    <w:rsid w:val="00783DA8"/>
    <w:rsid w:val="00790FA8"/>
    <w:rsid w:val="00794606"/>
    <w:rsid w:val="00796F48"/>
    <w:rsid w:val="007A6ABE"/>
    <w:rsid w:val="007B67EA"/>
    <w:rsid w:val="007C33F8"/>
    <w:rsid w:val="007D2E78"/>
    <w:rsid w:val="007E2A06"/>
    <w:rsid w:val="007E4F8C"/>
    <w:rsid w:val="007E58D8"/>
    <w:rsid w:val="007E7C73"/>
    <w:rsid w:val="007F6604"/>
    <w:rsid w:val="0080562C"/>
    <w:rsid w:val="00805BDE"/>
    <w:rsid w:val="00805EFC"/>
    <w:rsid w:val="00806872"/>
    <w:rsid w:val="00806D7E"/>
    <w:rsid w:val="00810286"/>
    <w:rsid w:val="00813F29"/>
    <w:rsid w:val="008224AF"/>
    <w:rsid w:val="00832212"/>
    <w:rsid w:val="00841F74"/>
    <w:rsid w:val="0084277D"/>
    <w:rsid w:val="00856A94"/>
    <w:rsid w:val="00857DB8"/>
    <w:rsid w:val="00857F2B"/>
    <w:rsid w:val="00861530"/>
    <w:rsid w:val="00863950"/>
    <w:rsid w:val="00864B9B"/>
    <w:rsid w:val="008714E1"/>
    <w:rsid w:val="00873CC3"/>
    <w:rsid w:val="008774AD"/>
    <w:rsid w:val="00880FD3"/>
    <w:rsid w:val="00895DD0"/>
    <w:rsid w:val="008A046A"/>
    <w:rsid w:val="008B46C5"/>
    <w:rsid w:val="008B5A88"/>
    <w:rsid w:val="008B66B2"/>
    <w:rsid w:val="008D3A3C"/>
    <w:rsid w:val="008D6BCF"/>
    <w:rsid w:val="008E0274"/>
    <w:rsid w:val="008E091E"/>
    <w:rsid w:val="008E2226"/>
    <w:rsid w:val="008F2DD1"/>
    <w:rsid w:val="008F307C"/>
    <w:rsid w:val="008F3F9D"/>
    <w:rsid w:val="00903D0A"/>
    <w:rsid w:val="009049AD"/>
    <w:rsid w:val="009066C9"/>
    <w:rsid w:val="0091524D"/>
    <w:rsid w:val="00932127"/>
    <w:rsid w:val="009440B3"/>
    <w:rsid w:val="00966345"/>
    <w:rsid w:val="009677C3"/>
    <w:rsid w:val="0099480E"/>
    <w:rsid w:val="009A323D"/>
    <w:rsid w:val="00A0505C"/>
    <w:rsid w:val="00A11B51"/>
    <w:rsid w:val="00A137F3"/>
    <w:rsid w:val="00A16262"/>
    <w:rsid w:val="00A16BC3"/>
    <w:rsid w:val="00A21672"/>
    <w:rsid w:val="00A22955"/>
    <w:rsid w:val="00A256A9"/>
    <w:rsid w:val="00A356F7"/>
    <w:rsid w:val="00A35AAF"/>
    <w:rsid w:val="00A56859"/>
    <w:rsid w:val="00A72B33"/>
    <w:rsid w:val="00A7519D"/>
    <w:rsid w:val="00A75AC2"/>
    <w:rsid w:val="00A77118"/>
    <w:rsid w:val="00A7777B"/>
    <w:rsid w:val="00A827AA"/>
    <w:rsid w:val="00A864A8"/>
    <w:rsid w:val="00A87494"/>
    <w:rsid w:val="00AD0823"/>
    <w:rsid w:val="00AD797B"/>
    <w:rsid w:val="00AE7AB6"/>
    <w:rsid w:val="00AF1C91"/>
    <w:rsid w:val="00AF2064"/>
    <w:rsid w:val="00AF2747"/>
    <w:rsid w:val="00B07D6A"/>
    <w:rsid w:val="00B105C1"/>
    <w:rsid w:val="00B11D0C"/>
    <w:rsid w:val="00B406B4"/>
    <w:rsid w:val="00B53AD2"/>
    <w:rsid w:val="00B802B5"/>
    <w:rsid w:val="00B83E70"/>
    <w:rsid w:val="00B85C22"/>
    <w:rsid w:val="00B86A16"/>
    <w:rsid w:val="00B93834"/>
    <w:rsid w:val="00B968DD"/>
    <w:rsid w:val="00B97023"/>
    <w:rsid w:val="00BA0044"/>
    <w:rsid w:val="00BB0D29"/>
    <w:rsid w:val="00BB1529"/>
    <w:rsid w:val="00BC4358"/>
    <w:rsid w:val="00BC5756"/>
    <w:rsid w:val="00BD0CA3"/>
    <w:rsid w:val="00BD1631"/>
    <w:rsid w:val="00BE6EC5"/>
    <w:rsid w:val="00BE7B22"/>
    <w:rsid w:val="00C002B2"/>
    <w:rsid w:val="00C03AD2"/>
    <w:rsid w:val="00C03CC8"/>
    <w:rsid w:val="00C1236E"/>
    <w:rsid w:val="00C14FFD"/>
    <w:rsid w:val="00C219E8"/>
    <w:rsid w:val="00C309A3"/>
    <w:rsid w:val="00C40E44"/>
    <w:rsid w:val="00C43604"/>
    <w:rsid w:val="00C550EC"/>
    <w:rsid w:val="00C57F7A"/>
    <w:rsid w:val="00C602F1"/>
    <w:rsid w:val="00C62186"/>
    <w:rsid w:val="00C63861"/>
    <w:rsid w:val="00C657D7"/>
    <w:rsid w:val="00C67FAB"/>
    <w:rsid w:val="00C708F1"/>
    <w:rsid w:val="00C76C2B"/>
    <w:rsid w:val="00C8414E"/>
    <w:rsid w:val="00C93A22"/>
    <w:rsid w:val="00C93ACC"/>
    <w:rsid w:val="00CA227C"/>
    <w:rsid w:val="00CC7496"/>
    <w:rsid w:val="00CD4097"/>
    <w:rsid w:val="00CF2D9F"/>
    <w:rsid w:val="00CF7878"/>
    <w:rsid w:val="00D07BF3"/>
    <w:rsid w:val="00D07F55"/>
    <w:rsid w:val="00D1058F"/>
    <w:rsid w:val="00D148E7"/>
    <w:rsid w:val="00D31779"/>
    <w:rsid w:val="00D41B40"/>
    <w:rsid w:val="00D46A9B"/>
    <w:rsid w:val="00D47AAA"/>
    <w:rsid w:val="00D60836"/>
    <w:rsid w:val="00D64BC8"/>
    <w:rsid w:val="00D64FBA"/>
    <w:rsid w:val="00D702F6"/>
    <w:rsid w:val="00D76860"/>
    <w:rsid w:val="00D771D4"/>
    <w:rsid w:val="00D80EFD"/>
    <w:rsid w:val="00D83990"/>
    <w:rsid w:val="00D94CB8"/>
    <w:rsid w:val="00DA0B73"/>
    <w:rsid w:val="00DA2FB9"/>
    <w:rsid w:val="00DC564A"/>
    <w:rsid w:val="00DC6EAF"/>
    <w:rsid w:val="00DD0FCF"/>
    <w:rsid w:val="00DE3C76"/>
    <w:rsid w:val="00DF3C3C"/>
    <w:rsid w:val="00DF6839"/>
    <w:rsid w:val="00E07F79"/>
    <w:rsid w:val="00E11803"/>
    <w:rsid w:val="00E15C3B"/>
    <w:rsid w:val="00E313CD"/>
    <w:rsid w:val="00E43470"/>
    <w:rsid w:val="00E463A1"/>
    <w:rsid w:val="00E52D15"/>
    <w:rsid w:val="00E543FB"/>
    <w:rsid w:val="00E54633"/>
    <w:rsid w:val="00E67407"/>
    <w:rsid w:val="00E72962"/>
    <w:rsid w:val="00EA4329"/>
    <w:rsid w:val="00EB29F9"/>
    <w:rsid w:val="00EB4746"/>
    <w:rsid w:val="00EB4C62"/>
    <w:rsid w:val="00EB4F53"/>
    <w:rsid w:val="00EB6960"/>
    <w:rsid w:val="00ED5754"/>
    <w:rsid w:val="00EE1B01"/>
    <w:rsid w:val="00EE3BE0"/>
    <w:rsid w:val="00EF412A"/>
    <w:rsid w:val="00EF43A0"/>
    <w:rsid w:val="00EF738A"/>
    <w:rsid w:val="00F029EC"/>
    <w:rsid w:val="00F058FB"/>
    <w:rsid w:val="00F202FA"/>
    <w:rsid w:val="00F21113"/>
    <w:rsid w:val="00F222D2"/>
    <w:rsid w:val="00F225CD"/>
    <w:rsid w:val="00F26006"/>
    <w:rsid w:val="00F53F19"/>
    <w:rsid w:val="00F64DEF"/>
    <w:rsid w:val="00F80A77"/>
    <w:rsid w:val="00F824BA"/>
    <w:rsid w:val="00FA7FCC"/>
    <w:rsid w:val="00FB3E08"/>
    <w:rsid w:val="00FB4C93"/>
    <w:rsid w:val="00FB4CAF"/>
    <w:rsid w:val="00FC2B14"/>
    <w:rsid w:val="00FC39EF"/>
    <w:rsid w:val="00FC487A"/>
    <w:rsid w:val="00FC67E2"/>
    <w:rsid w:val="00FD076D"/>
    <w:rsid w:val="00FD7D93"/>
    <w:rsid w:val="00FE37CC"/>
    <w:rsid w:val="00FF4A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C77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styleId="Revision">
    <w:name w:val="Revision"/>
    <w:hidden/>
    <w:uiPriority w:val="99"/>
    <w:semiHidden/>
    <w:rsid w:val="005C3D9B"/>
    <w:pPr>
      <w:spacing w:after="0" w:line="240" w:lineRule="auto"/>
    </w:pPr>
  </w:style>
  <w:style w:type="paragraph" w:customStyle="1" w:styleId="Default">
    <w:name w:val="Default"/>
    <w:rsid w:val="00603F5E"/>
    <w:pPr>
      <w:autoSpaceDE w:val="0"/>
      <w:autoSpaceDN w:val="0"/>
      <w:adjustRightInd w:val="0"/>
      <w:spacing w:after="0" w:line="240" w:lineRule="auto"/>
    </w:pPr>
    <w:rPr>
      <w:rFonts w:cs="Times New Roman"/>
      <w:color w:val="000000"/>
      <w:szCs w:val="24"/>
    </w:rPr>
  </w:style>
  <w:style w:type="paragraph" w:styleId="FootnoteText">
    <w:name w:val="footnote text"/>
    <w:basedOn w:val="Normal"/>
    <w:link w:val="FootnoteTextChar"/>
    <w:uiPriority w:val="99"/>
    <w:semiHidden/>
    <w:unhideWhenUsed/>
    <w:rsid w:val="00806D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6D7E"/>
    <w:rPr>
      <w:sz w:val="20"/>
      <w:szCs w:val="20"/>
    </w:rPr>
  </w:style>
  <w:style w:type="character" w:styleId="FootnoteReference">
    <w:name w:val="footnote reference"/>
    <w:basedOn w:val="DefaultParagraphFont"/>
    <w:uiPriority w:val="99"/>
    <w:semiHidden/>
    <w:unhideWhenUsed/>
    <w:rsid w:val="00806D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2790">
      <w:bodyDiv w:val="1"/>
      <w:marLeft w:val="0"/>
      <w:marRight w:val="0"/>
      <w:marTop w:val="0"/>
      <w:marBottom w:val="0"/>
      <w:divBdr>
        <w:top w:val="none" w:sz="0" w:space="0" w:color="auto"/>
        <w:left w:val="none" w:sz="0" w:space="0" w:color="auto"/>
        <w:bottom w:val="none" w:sz="0" w:space="0" w:color="auto"/>
        <w:right w:val="none" w:sz="0" w:space="0" w:color="auto"/>
      </w:divBdr>
      <w:divsChild>
        <w:div w:id="620844361">
          <w:marLeft w:val="0"/>
          <w:marRight w:val="0"/>
          <w:marTop w:val="0"/>
          <w:marBottom w:val="0"/>
          <w:divBdr>
            <w:top w:val="none" w:sz="0" w:space="0" w:color="auto"/>
            <w:left w:val="none" w:sz="0" w:space="0" w:color="auto"/>
            <w:bottom w:val="none" w:sz="0" w:space="0" w:color="auto"/>
            <w:right w:val="none" w:sz="0" w:space="0" w:color="auto"/>
          </w:divBdr>
        </w:div>
      </w:divsChild>
    </w:div>
    <w:div w:id="106512788">
      <w:bodyDiv w:val="1"/>
      <w:marLeft w:val="0"/>
      <w:marRight w:val="0"/>
      <w:marTop w:val="0"/>
      <w:marBottom w:val="0"/>
      <w:divBdr>
        <w:top w:val="none" w:sz="0" w:space="0" w:color="auto"/>
        <w:left w:val="none" w:sz="0" w:space="0" w:color="auto"/>
        <w:bottom w:val="none" w:sz="0" w:space="0" w:color="auto"/>
        <w:right w:val="none" w:sz="0" w:space="0" w:color="auto"/>
      </w:divBdr>
    </w:div>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417141196">
      <w:bodyDiv w:val="1"/>
      <w:marLeft w:val="0"/>
      <w:marRight w:val="0"/>
      <w:marTop w:val="0"/>
      <w:marBottom w:val="0"/>
      <w:divBdr>
        <w:top w:val="none" w:sz="0" w:space="0" w:color="auto"/>
        <w:left w:val="none" w:sz="0" w:space="0" w:color="auto"/>
        <w:bottom w:val="none" w:sz="0" w:space="0" w:color="auto"/>
        <w:right w:val="none" w:sz="0" w:space="0" w:color="auto"/>
      </w:divBdr>
    </w:div>
    <w:div w:id="430122743">
      <w:bodyDiv w:val="1"/>
      <w:marLeft w:val="0"/>
      <w:marRight w:val="0"/>
      <w:marTop w:val="0"/>
      <w:marBottom w:val="0"/>
      <w:divBdr>
        <w:top w:val="none" w:sz="0" w:space="0" w:color="auto"/>
        <w:left w:val="none" w:sz="0" w:space="0" w:color="auto"/>
        <w:bottom w:val="none" w:sz="0" w:space="0" w:color="auto"/>
        <w:right w:val="none" w:sz="0" w:space="0" w:color="auto"/>
      </w:divBdr>
      <w:divsChild>
        <w:div w:id="223150871">
          <w:marLeft w:val="0"/>
          <w:marRight w:val="0"/>
          <w:marTop w:val="0"/>
          <w:marBottom w:val="0"/>
          <w:divBdr>
            <w:top w:val="none" w:sz="0" w:space="0" w:color="auto"/>
            <w:left w:val="none" w:sz="0" w:space="0" w:color="auto"/>
            <w:bottom w:val="none" w:sz="0" w:space="0" w:color="auto"/>
            <w:right w:val="none" w:sz="0" w:space="0" w:color="auto"/>
          </w:divBdr>
          <w:divsChild>
            <w:div w:id="1766265430">
              <w:marLeft w:val="0"/>
              <w:marRight w:val="0"/>
              <w:marTop w:val="0"/>
              <w:marBottom w:val="0"/>
              <w:divBdr>
                <w:top w:val="none" w:sz="0" w:space="0" w:color="auto"/>
                <w:left w:val="none" w:sz="0" w:space="0" w:color="auto"/>
                <w:bottom w:val="none" w:sz="0" w:space="0" w:color="auto"/>
                <w:right w:val="none" w:sz="0" w:space="0" w:color="auto"/>
              </w:divBdr>
              <w:divsChild>
                <w:div w:id="28923282">
                  <w:marLeft w:val="0"/>
                  <w:marRight w:val="0"/>
                  <w:marTop w:val="0"/>
                  <w:marBottom w:val="0"/>
                  <w:divBdr>
                    <w:top w:val="none" w:sz="0" w:space="0" w:color="auto"/>
                    <w:left w:val="none" w:sz="0" w:space="0" w:color="auto"/>
                    <w:bottom w:val="none" w:sz="0" w:space="0" w:color="auto"/>
                    <w:right w:val="none" w:sz="0" w:space="0" w:color="auto"/>
                  </w:divBdr>
                  <w:divsChild>
                    <w:div w:id="140000220">
                      <w:marLeft w:val="0"/>
                      <w:marRight w:val="0"/>
                      <w:marTop w:val="0"/>
                      <w:marBottom w:val="0"/>
                      <w:divBdr>
                        <w:top w:val="none" w:sz="0" w:space="0" w:color="auto"/>
                        <w:left w:val="none" w:sz="0" w:space="0" w:color="auto"/>
                        <w:bottom w:val="none" w:sz="0" w:space="0" w:color="auto"/>
                        <w:right w:val="none" w:sz="0" w:space="0" w:color="auto"/>
                      </w:divBdr>
                      <w:divsChild>
                        <w:div w:id="1038973433">
                          <w:marLeft w:val="0"/>
                          <w:marRight w:val="0"/>
                          <w:marTop w:val="0"/>
                          <w:marBottom w:val="0"/>
                          <w:divBdr>
                            <w:top w:val="none" w:sz="0" w:space="0" w:color="auto"/>
                            <w:left w:val="none" w:sz="0" w:space="0" w:color="auto"/>
                            <w:bottom w:val="none" w:sz="0" w:space="0" w:color="auto"/>
                            <w:right w:val="none" w:sz="0" w:space="0" w:color="auto"/>
                          </w:divBdr>
                        </w:div>
                        <w:div w:id="17069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398953">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044669795">
      <w:bodyDiv w:val="1"/>
      <w:marLeft w:val="0"/>
      <w:marRight w:val="0"/>
      <w:marTop w:val="0"/>
      <w:marBottom w:val="0"/>
      <w:divBdr>
        <w:top w:val="none" w:sz="0" w:space="0" w:color="auto"/>
        <w:left w:val="none" w:sz="0" w:space="0" w:color="auto"/>
        <w:bottom w:val="none" w:sz="0" w:space="0" w:color="auto"/>
        <w:right w:val="none" w:sz="0" w:space="0" w:color="auto"/>
      </w:divBdr>
    </w:div>
    <w:div w:id="1171411378">
      <w:bodyDiv w:val="1"/>
      <w:marLeft w:val="0"/>
      <w:marRight w:val="0"/>
      <w:marTop w:val="0"/>
      <w:marBottom w:val="0"/>
      <w:divBdr>
        <w:top w:val="none" w:sz="0" w:space="0" w:color="auto"/>
        <w:left w:val="none" w:sz="0" w:space="0" w:color="auto"/>
        <w:bottom w:val="none" w:sz="0" w:space="0" w:color="auto"/>
        <w:right w:val="none" w:sz="0" w:space="0" w:color="auto"/>
      </w:divBdr>
    </w:div>
    <w:div w:id="1396008198">
      <w:bodyDiv w:val="1"/>
      <w:marLeft w:val="0"/>
      <w:marRight w:val="0"/>
      <w:marTop w:val="0"/>
      <w:marBottom w:val="0"/>
      <w:divBdr>
        <w:top w:val="none" w:sz="0" w:space="0" w:color="auto"/>
        <w:left w:val="none" w:sz="0" w:space="0" w:color="auto"/>
        <w:bottom w:val="none" w:sz="0" w:space="0" w:color="auto"/>
        <w:right w:val="none" w:sz="0" w:space="0" w:color="auto"/>
      </w:divBdr>
    </w:div>
    <w:div w:id="1485780500">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523660">
      <w:bodyDiv w:val="1"/>
      <w:marLeft w:val="0"/>
      <w:marRight w:val="0"/>
      <w:marTop w:val="0"/>
      <w:marBottom w:val="0"/>
      <w:divBdr>
        <w:top w:val="none" w:sz="0" w:space="0" w:color="auto"/>
        <w:left w:val="none" w:sz="0" w:space="0" w:color="auto"/>
        <w:bottom w:val="none" w:sz="0" w:space="0" w:color="auto"/>
        <w:right w:val="none" w:sz="0" w:space="0" w:color="auto"/>
      </w:divBdr>
    </w:div>
    <w:div w:id="1672440276">
      <w:bodyDiv w:val="1"/>
      <w:marLeft w:val="0"/>
      <w:marRight w:val="0"/>
      <w:marTop w:val="0"/>
      <w:marBottom w:val="0"/>
      <w:divBdr>
        <w:top w:val="none" w:sz="0" w:space="0" w:color="auto"/>
        <w:left w:val="none" w:sz="0" w:space="0" w:color="auto"/>
        <w:bottom w:val="none" w:sz="0" w:space="0" w:color="auto"/>
        <w:right w:val="none" w:sz="0" w:space="0" w:color="auto"/>
      </w:divBdr>
    </w:div>
    <w:div w:id="1710185946">
      <w:bodyDiv w:val="1"/>
      <w:marLeft w:val="0"/>
      <w:marRight w:val="0"/>
      <w:marTop w:val="0"/>
      <w:marBottom w:val="0"/>
      <w:divBdr>
        <w:top w:val="none" w:sz="0" w:space="0" w:color="auto"/>
        <w:left w:val="none" w:sz="0" w:space="0" w:color="auto"/>
        <w:bottom w:val="none" w:sz="0" w:space="0" w:color="auto"/>
        <w:right w:val="none" w:sz="0" w:space="0" w:color="auto"/>
      </w:divBdr>
    </w:div>
    <w:div w:id="1753507984">
      <w:bodyDiv w:val="1"/>
      <w:marLeft w:val="0"/>
      <w:marRight w:val="0"/>
      <w:marTop w:val="0"/>
      <w:marBottom w:val="0"/>
      <w:divBdr>
        <w:top w:val="none" w:sz="0" w:space="0" w:color="auto"/>
        <w:left w:val="none" w:sz="0" w:space="0" w:color="auto"/>
        <w:bottom w:val="none" w:sz="0" w:space="0" w:color="auto"/>
        <w:right w:val="none" w:sz="0" w:space="0" w:color="auto"/>
      </w:divBdr>
    </w:div>
    <w:div w:id="1893031962">
      <w:bodyDiv w:val="1"/>
      <w:marLeft w:val="0"/>
      <w:marRight w:val="0"/>
      <w:marTop w:val="0"/>
      <w:marBottom w:val="0"/>
      <w:divBdr>
        <w:top w:val="none" w:sz="0" w:space="0" w:color="auto"/>
        <w:left w:val="none" w:sz="0" w:space="0" w:color="auto"/>
        <w:bottom w:val="none" w:sz="0" w:space="0" w:color="auto"/>
        <w:right w:val="none" w:sz="0" w:space="0" w:color="auto"/>
      </w:divBdr>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 w:id="2088454687">
      <w:bodyDiv w:val="1"/>
      <w:marLeft w:val="0"/>
      <w:marRight w:val="0"/>
      <w:marTop w:val="0"/>
      <w:marBottom w:val="0"/>
      <w:divBdr>
        <w:top w:val="none" w:sz="0" w:space="0" w:color="auto"/>
        <w:left w:val="none" w:sz="0" w:space="0" w:color="auto"/>
        <w:bottom w:val="none" w:sz="0" w:space="0" w:color="auto"/>
        <w:right w:val="none" w:sz="0" w:space="0" w:color="auto"/>
      </w:divBdr>
    </w:div>
    <w:div w:id="2120907653">
      <w:bodyDiv w:val="1"/>
      <w:marLeft w:val="0"/>
      <w:marRight w:val="0"/>
      <w:marTop w:val="0"/>
      <w:marBottom w:val="0"/>
      <w:divBdr>
        <w:top w:val="none" w:sz="0" w:space="0" w:color="auto"/>
        <w:left w:val="none" w:sz="0" w:space="0" w:color="auto"/>
        <w:bottom w:val="none" w:sz="0" w:space="0" w:color="auto"/>
        <w:right w:val="none" w:sz="0" w:space="0" w:color="auto"/>
      </w:divBdr>
    </w:div>
    <w:div w:id="212680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67AC71-6C5E-494A-AA2D-721DCFEB9832}">
  <ds:schemaRefs>
    <ds:schemaRef ds:uri="http://schemas.openxmlformats.org/officeDocument/2006/bibliography"/>
  </ds:schemaRefs>
</ds:datastoreItem>
</file>

<file path=customXml/itemProps2.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3.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4.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5.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7374</Words>
  <Characters>4204</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Skirmantė Baranauskienė</cp:lastModifiedBy>
  <cp:revision>3</cp:revision>
  <dcterms:created xsi:type="dcterms:W3CDTF">2022-04-15T11:30:00Z</dcterms:created>
  <dcterms:modified xsi:type="dcterms:W3CDTF">2022-04-15T11:32:00Z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