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D9A9BD" w14:textId="77777777" w:rsidR="0091524D" w:rsidRPr="00C657D7" w:rsidRDefault="0091524D" w:rsidP="0091524D">
      <w:pPr>
        <w:spacing w:after="0" w:line="240" w:lineRule="auto"/>
        <w:jc w:val="center"/>
        <w:rPr>
          <w:b/>
        </w:rPr>
      </w:pPr>
      <w:bookmarkStart w:id="0" w:name="_GoBack"/>
      <w:bookmarkEnd w:id="0"/>
      <w:r w:rsidRPr="00C657D7">
        <w:rPr>
          <w:b/>
        </w:rPr>
        <w:t>ATMINTINĖ</w:t>
      </w:r>
    </w:p>
    <w:p w14:paraId="7951983D" w14:textId="6EAD0CB9" w:rsidR="0091524D" w:rsidRPr="0015234F" w:rsidRDefault="004161A4" w:rsidP="0015234F">
      <w:pPr>
        <w:pStyle w:val="Default"/>
        <w:jc w:val="center"/>
      </w:pPr>
      <w:r w:rsidRPr="00097678">
        <w:rPr>
          <w:b/>
          <w:caps/>
        </w:rPr>
        <w:t>P</w:t>
      </w:r>
      <w:r w:rsidR="0091524D" w:rsidRPr="00097678">
        <w:rPr>
          <w:b/>
          <w:caps/>
        </w:rPr>
        <w:t>areiškėjams</w:t>
      </w:r>
      <w:r w:rsidRPr="00097678">
        <w:rPr>
          <w:b/>
          <w:caps/>
        </w:rPr>
        <w:t>,</w:t>
      </w:r>
      <w:r w:rsidR="00042FF3">
        <w:rPr>
          <w:b/>
          <w:caps/>
        </w:rPr>
        <w:t xml:space="preserve"> </w:t>
      </w:r>
      <w:r w:rsidR="0091524D" w:rsidRPr="00097678">
        <w:rPr>
          <w:b/>
          <w:caps/>
        </w:rPr>
        <w:t xml:space="preserve">teikusiems paraiškas </w:t>
      </w:r>
      <w:r w:rsidR="004B05EF">
        <w:rPr>
          <w:b/>
          <w:caps/>
        </w:rPr>
        <w:t>2020</w:t>
      </w:r>
      <w:r w:rsidR="00FF72C7">
        <w:rPr>
          <w:b/>
          <w:caps/>
        </w:rPr>
        <w:t xml:space="preserve"> m. </w:t>
      </w:r>
      <w:r w:rsidR="0091524D" w:rsidRPr="00097678">
        <w:rPr>
          <w:b/>
          <w:caps/>
        </w:rPr>
        <w:t xml:space="preserve">pagal </w:t>
      </w:r>
      <w:r w:rsidR="003574F6" w:rsidRPr="00097678">
        <w:rPr>
          <w:b/>
          <w:caps/>
        </w:rPr>
        <w:t xml:space="preserve">Lietuvos žuvininkystės sektoriaus 2014–2020 metų veiksmų programos </w:t>
      </w:r>
      <w:r w:rsidR="0015234F" w:rsidRPr="0015234F">
        <w:rPr>
          <w:b/>
          <w:caps/>
        </w:rPr>
        <w:t xml:space="preserve">PENKTOJO SĄJUNGOS PRIORITETO „PREKYBOS IR PERDIRBIMO SKATINIMAS“ PRIEMONĖS „GAMYBOS IR PREKYBOS PLANAI“ ĮGYVENDINIMO </w:t>
      </w:r>
      <w:r w:rsidR="003574F6" w:rsidRPr="00097678">
        <w:rPr>
          <w:b/>
          <w:caps/>
        </w:rPr>
        <w:t>taisykles, patvirtintas Lietuvos Resp</w:t>
      </w:r>
      <w:r w:rsidR="00FF72C7">
        <w:rPr>
          <w:b/>
          <w:caps/>
        </w:rPr>
        <w:t>ublikos žemės ūkio ministro 201</w:t>
      </w:r>
      <w:r w:rsidR="0015234F">
        <w:rPr>
          <w:b/>
          <w:caps/>
        </w:rPr>
        <w:t>5</w:t>
      </w:r>
      <w:r w:rsidR="00FF72C7">
        <w:rPr>
          <w:b/>
          <w:caps/>
        </w:rPr>
        <w:t xml:space="preserve"> m. </w:t>
      </w:r>
      <w:r w:rsidR="0015234F">
        <w:rPr>
          <w:b/>
          <w:caps/>
        </w:rPr>
        <w:t>lakričio</w:t>
      </w:r>
      <w:r w:rsidR="00FF72C7">
        <w:rPr>
          <w:b/>
          <w:caps/>
        </w:rPr>
        <w:t xml:space="preserve"> </w:t>
      </w:r>
      <w:r w:rsidR="0015234F" w:rsidRPr="0015234F">
        <w:rPr>
          <w:b/>
          <w:caps/>
        </w:rPr>
        <w:t>4</w:t>
      </w:r>
      <w:r w:rsidR="003574F6" w:rsidRPr="00097678">
        <w:rPr>
          <w:b/>
          <w:caps/>
        </w:rPr>
        <w:t xml:space="preserve"> d. įsakymu Nr. 3D-</w:t>
      </w:r>
      <w:r w:rsidR="0015234F">
        <w:rPr>
          <w:b/>
          <w:caps/>
        </w:rPr>
        <w:t>822</w:t>
      </w:r>
      <w:r w:rsidR="003574F6" w:rsidRPr="00097678">
        <w:rPr>
          <w:b/>
          <w:caps/>
        </w:rPr>
        <w:t xml:space="preserve"> </w:t>
      </w:r>
      <w:r w:rsidR="00453B3B">
        <w:rPr>
          <w:b/>
          <w:caps/>
        </w:rPr>
        <w:t>(TOLIAU – TAISYKLĖS)</w:t>
      </w:r>
    </w:p>
    <w:p w14:paraId="113AF539" w14:textId="77777777" w:rsidR="006E150E" w:rsidRDefault="006E150E" w:rsidP="00753B6A">
      <w:pPr>
        <w:spacing w:after="0" w:line="240" w:lineRule="auto"/>
        <w:rPr>
          <w:rFonts w:cs="Times New Roman"/>
          <w:color w:val="000000" w:themeColor="text1"/>
          <w:szCs w:val="24"/>
        </w:rPr>
      </w:pPr>
    </w:p>
    <w:p w14:paraId="68CAFBA8" w14:textId="77777777" w:rsidR="0091524D" w:rsidRDefault="0091524D" w:rsidP="00753B6A">
      <w:pPr>
        <w:spacing w:after="0" w:line="240" w:lineRule="auto"/>
        <w:rPr>
          <w:rFonts w:cs="Times New Roman"/>
          <w:color w:val="000000" w:themeColor="text1"/>
          <w:szCs w:val="24"/>
        </w:rPr>
      </w:pPr>
    </w:p>
    <w:tbl>
      <w:tblPr>
        <w:tblStyle w:val="TableGrid"/>
        <w:tblW w:w="14596" w:type="dxa"/>
        <w:tblLook w:val="04A0" w:firstRow="1" w:lastRow="0" w:firstColumn="1" w:lastColumn="0" w:noHBand="0" w:noVBand="1"/>
      </w:tblPr>
      <w:tblGrid>
        <w:gridCol w:w="5949"/>
        <w:gridCol w:w="5953"/>
        <w:gridCol w:w="2694"/>
      </w:tblGrid>
      <w:tr w:rsidR="0091524D" w:rsidRPr="00896BAF" w14:paraId="006A4CB0" w14:textId="77777777" w:rsidTr="00FB5CBF">
        <w:tc>
          <w:tcPr>
            <w:tcW w:w="5949" w:type="dxa"/>
            <w:shd w:val="clear" w:color="auto" w:fill="D9D9D9" w:themeFill="background1" w:themeFillShade="D9"/>
          </w:tcPr>
          <w:p w14:paraId="53C80330" w14:textId="7E5A5B63" w:rsidR="0091524D" w:rsidRPr="00B4290D" w:rsidRDefault="0091524D" w:rsidP="00B105C1">
            <w:pPr>
              <w:jc w:val="center"/>
              <w:rPr>
                <w:rFonts w:cs="Times New Roman"/>
                <w:b/>
                <w:color w:val="000000" w:themeColor="text1"/>
                <w:szCs w:val="24"/>
              </w:rPr>
            </w:pPr>
            <w:r w:rsidRPr="00B4290D">
              <w:rPr>
                <w:rFonts w:cs="Times New Roman"/>
                <w:b/>
                <w:color w:val="000000" w:themeColor="text1"/>
                <w:szCs w:val="24"/>
              </w:rPr>
              <w:t>Privalu žinoti</w:t>
            </w:r>
          </w:p>
        </w:tc>
        <w:tc>
          <w:tcPr>
            <w:tcW w:w="5953" w:type="dxa"/>
            <w:shd w:val="clear" w:color="auto" w:fill="D9D9D9" w:themeFill="background1" w:themeFillShade="D9"/>
          </w:tcPr>
          <w:p w14:paraId="3B2F202E" w14:textId="77777777" w:rsidR="0091524D" w:rsidRPr="00896BAF" w:rsidRDefault="0091524D" w:rsidP="00B105C1">
            <w:pPr>
              <w:jc w:val="center"/>
              <w:rPr>
                <w:rFonts w:cs="Times New Roman"/>
                <w:b/>
                <w:szCs w:val="24"/>
              </w:rPr>
            </w:pPr>
            <w:r w:rsidRPr="00896BAF">
              <w:rPr>
                <w:rFonts w:cs="Times New Roman"/>
                <w:b/>
                <w:szCs w:val="24"/>
              </w:rPr>
              <w:t>Taikoma sankcija</w:t>
            </w:r>
          </w:p>
        </w:tc>
        <w:tc>
          <w:tcPr>
            <w:tcW w:w="2694" w:type="dxa"/>
            <w:shd w:val="clear" w:color="auto" w:fill="D9D9D9" w:themeFill="background1" w:themeFillShade="D9"/>
          </w:tcPr>
          <w:p w14:paraId="19F25317" w14:textId="77777777" w:rsidR="0091524D" w:rsidRPr="00896BAF" w:rsidRDefault="0091524D" w:rsidP="000F7522">
            <w:pPr>
              <w:jc w:val="center"/>
              <w:rPr>
                <w:rFonts w:cs="Times New Roman"/>
                <w:b/>
                <w:szCs w:val="24"/>
              </w:rPr>
            </w:pPr>
            <w:r w:rsidRPr="00896BAF">
              <w:rPr>
                <w:rFonts w:cs="Times New Roman"/>
                <w:b/>
                <w:szCs w:val="24"/>
              </w:rPr>
              <w:t>Nuoroda į teisės aktą</w:t>
            </w:r>
          </w:p>
        </w:tc>
      </w:tr>
      <w:tr w:rsidR="00CA227C" w:rsidRPr="00896BAF" w14:paraId="77EFFB0F" w14:textId="77777777" w:rsidTr="00FB5CBF">
        <w:tc>
          <w:tcPr>
            <w:tcW w:w="5949" w:type="dxa"/>
          </w:tcPr>
          <w:p w14:paraId="3C364524" w14:textId="68D4182D" w:rsidR="00453B3B" w:rsidRPr="00B4290D" w:rsidRDefault="0015234F" w:rsidP="00453B3B">
            <w:pPr>
              <w:tabs>
                <w:tab w:val="left" w:pos="601"/>
              </w:tabs>
              <w:ind w:right="-57"/>
              <w:jc w:val="both"/>
              <w:rPr>
                <w:rFonts w:cs="Times New Roman"/>
                <w:color w:val="000000" w:themeColor="text1"/>
                <w:szCs w:val="24"/>
              </w:rPr>
            </w:pPr>
            <w:r w:rsidRPr="00B4290D">
              <w:rPr>
                <w:color w:val="000000" w:themeColor="text1"/>
                <w:szCs w:val="24"/>
              </w:rPr>
              <w:t>Nuo paramos paraiškos pateikimo dienos iki žuvininkystės projekto įgyvendinimo laikotarpio pabaigos tvarkyti buhalterinę apskaitą pagal Lietuvos Respublikos teisės aktų nustatytus reikalavimus.</w:t>
            </w:r>
          </w:p>
        </w:tc>
        <w:tc>
          <w:tcPr>
            <w:tcW w:w="5953" w:type="dxa"/>
          </w:tcPr>
          <w:p w14:paraId="226822BF" w14:textId="77777777" w:rsidR="00604138" w:rsidRPr="00896BAF" w:rsidRDefault="00604138" w:rsidP="00604138">
            <w:pPr>
              <w:pStyle w:val="Default"/>
              <w:jc w:val="both"/>
              <w:rPr>
                <w:color w:val="auto"/>
              </w:rPr>
            </w:pPr>
            <w:r w:rsidRPr="00896BAF">
              <w:rPr>
                <w:color w:val="auto"/>
              </w:rPr>
              <w:t>Paramos sumažinimas ir (arba) susigrąžinimas nuo paramos sumos.</w:t>
            </w:r>
          </w:p>
          <w:p w14:paraId="090759BD" w14:textId="2604D4E5" w:rsidR="00CA227C" w:rsidRPr="00896BAF" w:rsidRDefault="00CA227C">
            <w:pPr>
              <w:jc w:val="both"/>
              <w:rPr>
                <w:rFonts w:cs="Times New Roman"/>
                <w:szCs w:val="24"/>
              </w:rPr>
            </w:pPr>
          </w:p>
        </w:tc>
        <w:tc>
          <w:tcPr>
            <w:tcW w:w="2694" w:type="dxa"/>
          </w:tcPr>
          <w:p w14:paraId="12E7FD15" w14:textId="7B5F1E97" w:rsidR="00604138" w:rsidRPr="00896BAF" w:rsidRDefault="00453B3B" w:rsidP="000F7522">
            <w:pPr>
              <w:rPr>
                <w:rFonts w:cs="Times New Roman"/>
                <w:szCs w:val="24"/>
              </w:rPr>
            </w:pPr>
            <w:r w:rsidRPr="00896BAF">
              <w:rPr>
                <w:rFonts w:cs="Times New Roman"/>
                <w:szCs w:val="24"/>
              </w:rPr>
              <w:t xml:space="preserve">Taisyklių </w:t>
            </w:r>
            <w:r w:rsidR="0015234F">
              <w:rPr>
                <w:rFonts w:cs="Times New Roman"/>
                <w:szCs w:val="24"/>
              </w:rPr>
              <w:t>19</w:t>
            </w:r>
            <w:r w:rsidRPr="00896BAF">
              <w:rPr>
                <w:rFonts w:cs="Times New Roman"/>
                <w:szCs w:val="24"/>
              </w:rPr>
              <w:t xml:space="preserve">.1. </w:t>
            </w:r>
            <w:r w:rsidR="0015234F">
              <w:rPr>
                <w:rFonts w:cs="Times New Roman"/>
                <w:szCs w:val="24"/>
              </w:rPr>
              <w:t xml:space="preserve">ir 14.6. </w:t>
            </w:r>
            <w:r w:rsidRPr="00896BAF">
              <w:rPr>
                <w:rFonts w:cs="Times New Roman"/>
                <w:szCs w:val="24"/>
              </w:rPr>
              <w:t>papunk</w:t>
            </w:r>
            <w:r w:rsidR="0015234F">
              <w:rPr>
                <w:rFonts w:cs="Times New Roman"/>
                <w:szCs w:val="24"/>
              </w:rPr>
              <w:t>čiai.</w:t>
            </w:r>
          </w:p>
          <w:p w14:paraId="7A0A4B19" w14:textId="0B258CFB" w:rsidR="00CA227C" w:rsidRPr="00896BAF" w:rsidRDefault="00604138" w:rsidP="000F7522">
            <w:pPr>
              <w:rPr>
                <w:rFonts w:cs="Times New Roman"/>
                <w:szCs w:val="24"/>
              </w:rPr>
            </w:pPr>
            <w:r w:rsidRPr="00896BAF">
              <w:rPr>
                <w:szCs w:val="24"/>
                <w:lang w:eastAsia="lt-LT"/>
              </w:rPr>
              <w:t xml:space="preserve">Sankcijų už teisės aktų nuostatų pažeidimus įgyvendinant Lietuvos žuvininkystės sektoriaus 2014–2020 metų veiksmų programos priemones taikymo metodikos, patvirtintos Lietuvos Respublikos žemės ūkio ministro 2015 m. rugpjūčio 13 d. įsakymu Nr. 3D-639 </w:t>
            </w:r>
            <w:r w:rsidRPr="00896BAF">
              <w:rPr>
                <w:rFonts w:eastAsia="Times New Roman" w:cs="Times New Roman"/>
                <w:szCs w:val="24"/>
                <w:lang w:eastAsia="en-GB"/>
              </w:rPr>
              <w:t>(toliau – Sankcijų metodikos) 1 priedo 19 punktas.</w:t>
            </w:r>
          </w:p>
        </w:tc>
      </w:tr>
      <w:tr w:rsidR="001633C1" w:rsidRPr="00896BAF" w14:paraId="60DD9515" w14:textId="77777777" w:rsidTr="00FB5CBF">
        <w:tc>
          <w:tcPr>
            <w:tcW w:w="5949" w:type="dxa"/>
          </w:tcPr>
          <w:p w14:paraId="34E3091A" w14:textId="5B50F8FD" w:rsidR="001633C1" w:rsidRPr="00B4290D" w:rsidRDefault="0015234F" w:rsidP="00DE1068">
            <w:pPr>
              <w:tabs>
                <w:tab w:val="left" w:pos="601"/>
              </w:tabs>
              <w:ind w:right="-57"/>
              <w:jc w:val="both"/>
              <w:rPr>
                <w:rFonts w:cs="Times New Roman"/>
                <w:color w:val="000000" w:themeColor="text1"/>
                <w:szCs w:val="24"/>
              </w:rPr>
            </w:pPr>
            <w:r w:rsidRPr="00B4290D">
              <w:rPr>
                <w:color w:val="000000" w:themeColor="text1"/>
                <w:szCs w:val="24"/>
              </w:rPr>
              <w:t xml:space="preserve">Apdrausti ilgalaikį turtą, kuriam įsigyti ar sukurti bus panaudota parama, nuo paramos skyrimo (ne anksčiau nei nuo turto įsigijimo) dienos iki žuvininkystės projekto įgyvendinimo laikotarpio pabaigos (didžiausiu turto atkuriamosios vertės draudimu nuo visų galimų rizikos atvejų žuvininkystės projekto įgyvendinimo laikotarpiu). Reikalavimas gali būti netaikomas, jei pareiškėjas įrodo, kad apdrausti paramos lėšomis įgytą ar sukurtą turtą nėra galimybių, ir kartu su mokėjimo prašymu pateikia bent tris </w:t>
            </w:r>
            <w:r w:rsidRPr="00B4290D">
              <w:rPr>
                <w:color w:val="000000" w:themeColor="text1"/>
                <w:szCs w:val="24"/>
              </w:rPr>
              <w:lastRenderedPageBreak/>
              <w:t>šio fakto patvirtinimo oficialius skirtingų draudimo įmonių atsisakymo suteikti draudimo paslaugas raštus. Įvykus draudžiamajam įvykiui, pareiškėjas įsipareigoja atkurti turtą ne mažesne negu atkuriamąja turto verte ir neblogesnių techninių parametrų.</w:t>
            </w:r>
          </w:p>
        </w:tc>
        <w:tc>
          <w:tcPr>
            <w:tcW w:w="5953" w:type="dxa"/>
          </w:tcPr>
          <w:p w14:paraId="3F626BF3" w14:textId="77777777" w:rsidR="00604138" w:rsidRPr="00896BAF" w:rsidRDefault="00604138" w:rsidP="00604138">
            <w:pPr>
              <w:pStyle w:val="Default"/>
              <w:jc w:val="both"/>
              <w:rPr>
                <w:color w:val="auto"/>
              </w:rPr>
            </w:pPr>
            <w:r w:rsidRPr="00896BAF">
              <w:rPr>
                <w:color w:val="auto"/>
              </w:rPr>
              <w:lastRenderedPageBreak/>
              <w:t xml:space="preserve">Paramos sumažinimas ir (arba) paramos susigrąžinimas nuo pradinės pripažinto tinkamu finansuoti </w:t>
            </w:r>
            <w:proofErr w:type="spellStart"/>
            <w:r w:rsidRPr="00896BAF">
              <w:rPr>
                <w:color w:val="auto"/>
              </w:rPr>
              <w:t>ekvieno</w:t>
            </w:r>
            <w:proofErr w:type="spellEnd"/>
            <w:r w:rsidRPr="00896BAF">
              <w:rPr>
                <w:color w:val="auto"/>
              </w:rPr>
              <w:t xml:space="preserve"> atskirai neapdrausto turto vertės. </w:t>
            </w:r>
          </w:p>
          <w:p w14:paraId="3DD41F5F" w14:textId="1B33DAAD" w:rsidR="00604138" w:rsidRPr="00896BAF" w:rsidRDefault="00604138" w:rsidP="00604138">
            <w:pPr>
              <w:pStyle w:val="Default"/>
              <w:jc w:val="both"/>
              <w:rPr>
                <w:color w:val="auto"/>
              </w:rPr>
            </w:pPr>
            <w:r w:rsidRPr="00896BAF">
              <w:rPr>
                <w:color w:val="auto"/>
              </w:rPr>
              <w:t>Sankcija už neapdraustą turtą, kuriam įsigyti ar sukurti suteikta parama, taikoma nuo mokėjimo prašymo, kuriuo prašoma paramos kompensuoti įsigytą ar sukurtą turtą, pateikimo dieno</w:t>
            </w:r>
            <w:r w:rsidR="00896BAF">
              <w:rPr>
                <w:color w:val="auto"/>
              </w:rPr>
              <w:t>s</w:t>
            </w:r>
            <w:r w:rsidRPr="00896BAF">
              <w:rPr>
                <w:color w:val="auto"/>
              </w:rPr>
              <w:t>.</w:t>
            </w:r>
          </w:p>
          <w:p w14:paraId="0DC44E0A" w14:textId="77777777" w:rsidR="00604138" w:rsidRPr="00896BAF" w:rsidRDefault="00604138" w:rsidP="00604138">
            <w:pPr>
              <w:pStyle w:val="Default"/>
              <w:jc w:val="both"/>
              <w:rPr>
                <w:color w:val="auto"/>
              </w:rPr>
            </w:pPr>
            <w:r w:rsidRPr="00896BAF">
              <w:rPr>
                <w:color w:val="auto"/>
              </w:rPr>
              <w:t>Taikomi tokie sankcijų dydžiai, kai turtas yra neapdraustas:</w:t>
            </w:r>
          </w:p>
          <w:p w14:paraId="3EF296E5" w14:textId="77777777" w:rsidR="00604138" w:rsidRPr="00896BAF" w:rsidRDefault="00604138" w:rsidP="00604138">
            <w:pPr>
              <w:pStyle w:val="Default"/>
              <w:jc w:val="both"/>
              <w:rPr>
                <w:color w:val="auto"/>
              </w:rPr>
            </w:pPr>
            <w:r w:rsidRPr="00896BAF">
              <w:rPr>
                <w:color w:val="auto"/>
              </w:rPr>
              <w:lastRenderedPageBreak/>
              <w:t>1. Nuo 30 iki 120 kalendorinių dienų – 0,5 proc. (nuo pradinės pripažinto tinkamo finansuoti neapdrausto turto vertės);</w:t>
            </w:r>
          </w:p>
          <w:p w14:paraId="7B93B10B" w14:textId="77777777" w:rsidR="00604138" w:rsidRPr="00896BAF" w:rsidRDefault="00604138" w:rsidP="00604138">
            <w:pPr>
              <w:pStyle w:val="Default"/>
              <w:jc w:val="both"/>
              <w:rPr>
                <w:color w:val="auto"/>
              </w:rPr>
            </w:pPr>
            <w:r w:rsidRPr="00896BAF">
              <w:rPr>
                <w:color w:val="auto"/>
              </w:rPr>
              <w:t>2. Nuo 121 iki 240 kalendorinių dienų – 1 proc. (nuo pradinės pripažinto tinkamo finansuoti neapdrausto turto vertės);</w:t>
            </w:r>
          </w:p>
          <w:p w14:paraId="6BFBFBBD" w14:textId="77777777" w:rsidR="00604138" w:rsidRPr="00896BAF" w:rsidRDefault="00604138" w:rsidP="00604138">
            <w:pPr>
              <w:pStyle w:val="Default"/>
              <w:jc w:val="both"/>
              <w:rPr>
                <w:color w:val="auto"/>
              </w:rPr>
            </w:pPr>
            <w:r w:rsidRPr="00896BAF">
              <w:rPr>
                <w:color w:val="auto"/>
              </w:rPr>
              <w:t>3. Nuo 241 iki 365 kalendorinių dienų – 2 proc. (nuo pradinės pripažinto tinkamo finansuoti neapdrausto turto vertės);</w:t>
            </w:r>
          </w:p>
          <w:p w14:paraId="04E0ED0F" w14:textId="3CF56E88" w:rsidR="001633C1" w:rsidRPr="00896BAF" w:rsidRDefault="00604138" w:rsidP="00604138">
            <w:pPr>
              <w:jc w:val="both"/>
              <w:rPr>
                <w:rFonts w:cs="Times New Roman"/>
                <w:szCs w:val="24"/>
              </w:rPr>
            </w:pPr>
            <w:r w:rsidRPr="00896BAF">
              <w:rPr>
                <w:szCs w:val="24"/>
              </w:rPr>
              <w:t>4. Daugiau kaip 366 kalendorinės dienos – sankcijos dydis yra 4 proc. (nuo pradinės pripažinto tinkamo finansuoti neapdrausto turto vertės).</w:t>
            </w:r>
          </w:p>
        </w:tc>
        <w:tc>
          <w:tcPr>
            <w:tcW w:w="2694" w:type="dxa"/>
          </w:tcPr>
          <w:p w14:paraId="0B6502E1" w14:textId="2D262C02" w:rsidR="00453B3B" w:rsidRPr="00896BAF" w:rsidRDefault="00453B3B" w:rsidP="000F7522">
            <w:pPr>
              <w:rPr>
                <w:rFonts w:cs="Times New Roman"/>
                <w:szCs w:val="24"/>
              </w:rPr>
            </w:pPr>
            <w:r w:rsidRPr="00896BAF">
              <w:rPr>
                <w:rFonts w:cs="Times New Roman"/>
                <w:szCs w:val="24"/>
              </w:rPr>
              <w:lastRenderedPageBreak/>
              <w:t xml:space="preserve">Taisyklių </w:t>
            </w:r>
            <w:r w:rsidR="0015234F">
              <w:rPr>
                <w:rFonts w:cs="Times New Roman"/>
                <w:szCs w:val="24"/>
              </w:rPr>
              <w:t>19.2</w:t>
            </w:r>
            <w:r w:rsidRPr="00896BAF">
              <w:rPr>
                <w:rFonts w:cs="Times New Roman"/>
                <w:szCs w:val="24"/>
              </w:rPr>
              <w:t>. papunktis.</w:t>
            </w:r>
          </w:p>
          <w:p w14:paraId="6A9DE1E2" w14:textId="45EF8187" w:rsidR="00604138" w:rsidRPr="00896BAF" w:rsidRDefault="00604138" w:rsidP="000F7522">
            <w:pPr>
              <w:rPr>
                <w:rFonts w:cs="Times New Roman"/>
                <w:szCs w:val="24"/>
              </w:rPr>
            </w:pPr>
            <w:r w:rsidRPr="00896BAF">
              <w:rPr>
                <w:rFonts w:eastAsia="Times New Roman" w:cs="Times New Roman"/>
                <w:szCs w:val="24"/>
                <w:lang w:eastAsia="en-GB"/>
              </w:rPr>
              <w:t>Sankcijų metodikos 1 priedo 15 punktas.</w:t>
            </w:r>
          </w:p>
          <w:p w14:paraId="43F31E48" w14:textId="4C0F44E6" w:rsidR="001633C1" w:rsidRPr="00551695" w:rsidRDefault="001633C1" w:rsidP="000F7522">
            <w:pPr>
              <w:rPr>
                <w:rFonts w:cs="Times New Roman"/>
                <w:szCs w:val="24"/>
                <w:lang w:val="en-US"/>
              </w:rPr>
            </w:pPr>
          </w:p>
        </w:tc>
      </w:tr>
      <w:tr w:rsidR="00453B3B" w:rsidRPr="00896BAF" w14:paraId="14CDB759" w14:textId="77777777" w:rsidTr="00FB5CBF">
        <w:tc>
          <w:tcPr>
            <w:tcW w:w="5949" w:type="dxa"/>
          </w:tcPr>
          <w:p w14:paraId="5E37D489" w14:textId="0C2CD9E0" w:rsidR="00453B3B" w:rsidRPr="00B4290D" w:rsidRDefault="00551695">
            <w:pPr>
              <w:tabs>
                <w:tab w:val="left" w:pos="601"/>
              </w:tabs>
              <w:ind w:right="-57"/>
              <w:jc w:val="both"/>
              <w:rPr>
                <w:color w:val="000000" w:themeColor="text1"/>
                <w:szCs w:val="24"/>
              </w:rPr>
            </w:pPr>
            <w:r w:rsidRPr="00B4290D">
              <w:rPr>
                <w:color w:val="000000" w:themeColor="text1"/>
                <w:szCs w:val="24"/>
              </w:rPr>
              <w:t>Neparduoti ir kitaip neperduoti kitam asmeniui, už paramos lėšas įgytos nuosavybės nuo paramos paraiškos pateikimo dienos iki žuvininkystės projekto įgyvendinimo laikotarpio pabaigos.</w:t>
            </w:r>
          </w:p>
        </w:tc>
        <w:tc>
          <w:tcPr>
            <w:tcW w:w="5953" w:type="dxa"/>
          </w:tcPr>
          <w:p w14:paraId="3CB51415" w14:textId="389395B3" w:rsidR="00604138" w:rsidRPr="00896BAF" w:rsidRDefault="00604138" w:rsidP="00604138">
            <w:pPr>
              <w:pStyle w:val="Default"/>
              <w:jc w:val="both"/>
              <w:rPr>
                <w:color w:val="auto"/>
              </w:rPr>
            </w:pPr>
            <w:r w:rsidRPr="00896BAF">
              <w:rPr>
                <w:color w:val="auto"/>
              </w:rPr>
              <w:t>1. Jei paramos gavėjas ir (arba) partneris parduoda ar kitaip perleidžia, perduoda (nuoma, panauda ir kt.) visą turtą, įsigytą iš paramos lėšų:</w:t>
            </w:r>
          </w:p>
          <w:p w14:paraId="09D044F8" w14:textId="77777777" w:rsidR="00604138" w:rsidRPr="00896BAF" w:rsidRDefault="00604138" w:rsidP="00604138">
            <w:pPr>
              <w:pStyle w:val="Default"/>
              <w:jc w:val="both"/>
              <w:rPr>
                <w:color w:val="auto"/>
              </w:rPr>
            </w:pPr>
            <w:r w:rsidRPr="00896BAF">
              <w:rPr>
                <w:color w:val="auto"/>
              </w:rPr>
              <w:t>1.1. projekto įgyvendinimo laikotarpiu – taikomas paramos sumažinimas ir (arba) paramos susigrąžinimas 100 proc. nuo paramos sumos;</w:t>
            </w:r>
          </w:p>
          <w:p w14:paraId="15F2A1AF" w14:textId="77777777" w:rsidR="00604138" w:rsidRPr="00896BAF" w:rsidRDefault="00604138" w:rsidP="00604138">
            <w:pPr>
              <w:pStyle w:val="Default"/>
              <w:jc w:val="both"/>
              <w:rPr>
                <w:color w:val="auto"/>
              </w:rPr>
            </w:pPr>
            <w:r w:rsidRPr="00896BAF">
              <w:rPr>
                <w:color w:val="auto"/>
              </w:rPr>
              <w:t>1.2. projekto kontrolės laikotarpiu, taikomas proporcingai laikotarpiui, kuriuo reikalavimai nebuvo įvykdyti, išmokėtos paramos sumos susigrąžinimas (sankcija skaičiuojama pagal tai, kiek per visą kontrolės laikotarpį nebuvo vykdomi įsipareigojimai kalendorinėmis dienomis).</w:t>
            </w:r>
          </w:p>
          <w:p w14:paraId="183163E9" w14:textId="77777777" w:rsidR="00604138" w:rsidRPr="00896BAF" w:rsidRDefault="00604138" w:rsidP="00604138">
            <w:pPr>
              <w:pStyle w:val="Default"/>
              <w:jc w:val="both"/>
              <w:rPr>
                <w:color w:val="auto"/>
              </w:rPr>
            </w:pPr>
            <w:r w:rsidRPr="00896BAF">
              <w:rPr>
                <w:color w:val="auto"/>
              </w:rPr>
              <w:t>Jei projekto kontrolės laikotarpiu gamybinė veikla (prekių ar paslaugų kūrimas) nutraukiama dėl netyčinio bankroto, sankcija netaikoma.</w:t>
            </w:r>
          </w:p>
          <w:p w14:paraId="39D29100" w14:textId="77777777" w:rsidR="00604138" w:rsidRPr="00896BAF" w:rsidRDefault="00604138" w:rsidP="00604138">
            <w:pPr>
              <w:pStyle w:val="Default"/>
              <w:jc w:val="both"/>
              <w:rPr>
                <w:color w:val="auto"/>
              </w:rPr>
            </w:pPr>
            <w:r w:rsidRPr="00896BAF">
              <w:rPr>
                <w:color w:val="auto"/>
              </w:rPr>
              <w:t>2. Jei paramos gavėjas ir (arba) partneris parduoda ar kitaip perleidžia, perduoda (nuoma, panauda ir kt.) dalį turto, įsigyto iš paramos lėšų:</w:t>
            </w:r>
          </w:p>
          <w:p w14:paraId="5E117F0C" w14:textId="77777777" w:rsidR="00604138" w:rsidRPr="00896BAF" w:rsidRDefault="00604138" w:rsidP="00604138">
            <w:pPr>
              <w:pStyle w:val="Default"/>
              <w:jc w:val="both"/>
              <w:rPr>
                <w:color w:val="auto"/>
              </w:rPr>
            </w:pPr>
            <w:r w:rsidRPr="00896BAF">
              <w:rPr>
                <w:color w:val="auto"/>
              </w:rPr>
              <w:t xml:space="preserve">2.1. projekto įgyvendinimo laikotarpiu – taikomas skirtos paramos už parduotą ar kitaip perleistą turtą dalies susigrąžinimas, jei paramos gavėjas ir (arba) partneris įrodo, kad su likusiu turtu bus pasiekti numatyti projekto tikslai arba kad projekto tikslai yra jau pasiekti. Jei paramos </w:t>
            </w:r>
            <w:r w:rsidRPr="00896BAF">
              <w:rPr>
                <w:color w:val="auto"/>
              </w:rPr>
              <w:lastRenderedPageBreak/>
              <w:t>gavėjas ir (arba) partneris neįrodo, kad su likusiu turtu bus pasiekti numatyti projekto tikslai arba kad projekto tikslai yra jau pasiekti, taikomas paramos sumažinimas ir (arba) paramos susigrąžinimas 100 proc. nuo paramos sumos;</w:t>
            </w:r>
          </w:p>
          <w:p w14:paraId="1EE1777B" w14:textId="05280532" w:rsidR="00453B3B" w:rsidRPr="00896BAF" w:rsidRDefault="00604138" w:rsidP="00604138">
            <w:pPr>
              <w:pStyle w:val="Default"/>
              <w:jc w:val="both"/>
              <w:rPr>
                <w:color w:val="auto"/>
              </w:rPr>
            </w:pPr>
            <w:r w:rsidRPr="00896BAF">
              <w:rPr>
                <w:color w:val="auto"/>
              </w:rPr>
              <w:t>2.2. projekto kontrolės laikotarpiu – taikomas proporcingai laikotarpiui, kuriuo reikalavimai nebuvo įvykdyti, skirtos paramos už parduotą ar kitaip perleistą turtą dalies susigrąžinimas (sankcija skaičiuojama pagal tai, kiek per visą kontrolės laikotarpį nebuvo vykdomi įsipareigojimai kalendorinėmis dienomis), jei paramos gavėjas ir (arba) partneris įrodo, kad su likusiu turtu bus pasiekti numatyti projekto tikslai arba kad projekto tikslai yra jau pasiekti. Jei paramos gavėjas ir (arba) partneris neįrodo, kad su likusiu turtu bus pasiekti numatyti projekto tikslai arba kad projekto tikslai yra jau pasiekti, taikomas proporcingai laikotarpiui, kuriuo reikalavimai nebuvo įvykdyti, išmokėtos paramos sumos susigrąžinimas.</w:t>
            </w:r>
          </w:p>
        </w:tc>
        <w:tc>
          <w:tcPr>
            <w:tcW w:w="2694" w:type="dxa"/>
          </w:tcPr>
          <w:p w14:paraId="31546CB6" w14:textId="4F1B39EA" w:rsidR="00003009" w:rsidRPr="00896BAF" w:rsidRDefault="00003009" w:rsidP="000F7522">
            <w:pPr>
              <w:rPr>
                <w:rFonts w:cs="Times New Roman"/>
                <w:szCs w:val="24"/>
              </w:rPr>
            </w:pPr>
            <w:r w:rsidRPr="00896BAF">
              <w:rPr>
                <w:rFonts w:cs="Times New Roman"/>
                <w:szCs w:val="24"/>
              </w:rPr>
              <w:lastRenderedPageBreak/>
              <w:t xml:space="preserve">Taisyklių </w:t>
            </w:r>
            <w:r w:rsidR="005B0422">
              <w:rPr>
                <w:rFonts w:cs="Times New Roman"/>
                <w:szCs w:val="24"/>
              </w:rPr>
              <w:t>19</w:t>
            </w:r>
            <w:r w:rsidRPr="00896BAF">
              <w:rPr>
                <w:rFonts w:cs="Times New Roman"/>
                <w:szCs w:val="24"/>
              </w:rPr>
              <w:t>.3. papunktis.</w:t>
            </w:r>
          </w:p>
          <w:p w14:paraId="7E12CC6D" w14:textId="75CEE02D" w:rsidR="00604138" w:rsidRPr="00896BAF" w:rsidRDefault="00604138" w:rsidP="000F7522">
            <w:pPr>
              <w:rPr>
                <w:rFonts w:cs="Times New Roman"/>
                <w:szCs w:val="24"/>
              </w:rPr>
            </w:pPr>
            <w:r w:rsidRPr="00896BAF">
              <w:rPr>
                <w:rFonts w:cs="Times New Roman"/>
                <w:szCs w:val="24"/>
              </w:rPr>
              <w:t xml:space="preserve">Sankcijų metodikos 1 </w:t>
            </w:r>
            <w:r w:rsidRPr="00B4290D">
              <w:rPr>
                <w:rFonts w:cs="Times New Roman"/>
                <w:color w:val="000000" w:themeColor="text1"/>
                <w:szCs w:val="24"/>
              </w:rPr>
              <w:t>priedo 9</w:t>
            </w:r>
            <w:r w:rsidR="00B4290D" w:rsidRPr="00B4290D">
              <w:rPr>
                <w:rFonts w:cs="Times New Roman"/>
                <w:color w:val="000000" w:themeColor="text1"/>
                <w:szCs w:val="24"/>
              </w:rPr>
              <w:t xml:space="preserve"> </w:t>
            </w:r>
            <w:r w:rsidRPr="00B4290D">
              <w:rPr>
                <w:rFonts w:cs="Times New Roman"/>
                <w:color w:val="000000" w:themeColor="text1"/>
                <w:szCs w:val="24"/>
              </w:rPr>
              <w:t>punkta</w:t>
            </w:r>
            <w:r w:rsidR="00B4290D" w:rsidRPr="00B4290D">
              <w:rPr>
                <w:rFonts w:cs="Times New Roman"/>
                <w:color w:val="000000" w:themeColor="text1"/>
                <w:szCs w:val="24"/>
              </w:rPr>
              <w:t>s</w:t>
            </w:r>
            <w:r w:rsidRPr="00B4290D">
              <w:rPr>
                <w:rFonts w:cs="Times New Roman"/>
                <w:color w:val="000000" w:themeColor="text1"/>
                <w:szCs w:val="24"/>
              </w:rPr>
              <w:t>.</w:t>
            </w:r>
          </w:p>
          <w:p w14:paraId="689D8561" w14:textId="77777777" w:rsidR="00604138" w:rsidRPr="00896BAF" w:rsidRDefault="00604138" w:rsidP="000F7522">
            <w:pPr>
              <w:rPr>
                <w:rFonts w:cs="Times New Roman"/>
                <w:szCs w:val="24"/>
              </w:rPr>
            </w:pPr>
          </w:p>
          <w:p w14:paraId="4AB17476" w14:textId="77777777" w:rsidR="00453B3B" w:rsidRPr="00896BAF" w:rsidRDefault="00453B3B" w:rsidP="000F7522">
            <w:pPr>
              <w:rPr>
                <w:rFonts w:cs="Times New Roman"/>
                <w:szCs w:val="24"/>
              </w:rPr>
            </w:pPr>
          </w:p>
        </w:tc>
      </w:tr>
      <w:tr w:rsidR="00551695" w:rsidRPr="00896BAF" w14:paraId="6C688EC1" w14:textId="77777777" w:rsidTr="00FB5CBF">
        <w:tc>
          <w:tcPr>
            <w:tcW w:w="5949" w:type="dxa"/>
          </w:tcPr>
          <w:p w14:paraId="5A802380" w14:textId="7CD19A18" w:rsidR="00551695" w:rsidRPr="00B4290D" w:rsidRDefault="00551695" w:rsidP="005B0422">
            <w:pPr>
              <w:pStyle w:val="Default"/>
              <w:jc w:val="both"/>
              <w:rPr>
                <w:rFonts w:ascii="Calibri" w:hAnsi="Calibri" w:cs="Calibri"/>
                <w:color w:val="000000" w:themeColor="text1"/>
              </w:rPr>
            </w:pPr>
            <w:r w:rsidRPr="00B4290D">
              <w:rPr>
                <w:color w:val="000000" w:themeColor="text1"/>
              </w:rPr>
              <w:t>Be rašytinio Agentūros sutikimo neįkeisti (leidimą įkeisti turtą Agentūra gali suteikti tik tiems paramos gavėjams, kurie nurodo, kad kredito įstaigos paskola yra vienas iš projekto finansavimo šaltinių) už paramos lėšas įgytos nuosavybės nuo paramos paraiškos pateikimo dienos iki žuvininkystės projekto įgyvendinimo laikotarpio pabaigos.</w:t>
            </w:r>
          </w:p>
        </w:tc>
        <w:tc>
          <w:tcPr>
            <w:tcW w:w="5953" w:type="dxa"/>
          </w:tcPr>
          <w:p w14:paraId="3A4B0B76" w14:textId="4AFDC167" w:rsidR="00551695" w:rsidRPr="005E7117" w:rsidRDefault="00551695" w:rsidP="00551695">
            <w:pPr>
              <w:pStyle w:val="Default"/>
              <w:jc w:val="both"/>
              <w:rPr>
                <w:color w:val="auto"/>
              </w:rPr>
            </w:pPr>
            <w:r w:rsidRPr="005E7117">
              <w:rPr>
                <w:color w:val="auto"/>
              </w:rPr>
              <w:t>Paramos sumažinimas ir (arba) susigrąžinimas nuo paramos sumos:</w:t>
            </w:r>
          </w:p>
          <w:p w14:paraId="6C036DEE" w14:textId="77777777" w:rsidR="00551695" w:rsidRPr="00896BAF" w:rsidRDefault="00551695" w:rsidP="00551695">
            <w:pPr>
              <w:pStyle w:val="Default"/>
              <w:jc w:val="both"/>
              <w:rPr>
                <w:color w:val="auto"/>
              </w:rPr>
            </w:pPr>
            <w:r w:rsidRPr="00896BAF">
              <w:rPr>
                <w:color w:val="auto"/>
              </w:rPr>
              <w:t>1. Jei paramos gavėjas ir (arba) partneris įkeičia už paramos lėšas įgytą turtą, kai pagal Įgyvendinimo taisykles tokio turto įkeitimas galimas gavus Agentūros sutikimą ir Agentūra sutikimą būtų davusi, bet tokio sutikimo paramos gavėjas ir (arba) partneris neprašė – taikoma 0,5 proc. sankcija nuo skirtos paramos sumos konkrečiai investicijai, o jei parama yra išmokėta, – nuo išmokėtos paramos sumos konkrečiai investicijai.</w:t>
            </w:r>
          </w:p>
          <w:p w14:paraId="5A9D28EA" w14:textId="77777777" w:rsidR="00551695" w:rsidRPr="00896BAF" w:rsidRDefault="00551695" w:rsidP="00551695">
            <w:pPr>
              <w:pStyle w:val="Default"/>
              <w:jc w:val="both"/>
              <w:rPr>
                <w:color w:val="auto"/>
              </w:rPr>
            </w:pPr>
            <w:r w:rsidRPr="00896BAF">
              <w:rPr>
                <w:color w:val="auto"/>
              </w:rPr>
              <w:t xml:space="preserve">2. Jei paramos gavėjas ir (arba) partneris įkeičia už paramos lėšas įgytą turtą, kai tokio turto įkeitimas pagal Įgyvendinimo taisykles galimas gavus Agentūros sutikimą, bet tokio sutikimo paramos gavėjas ir (arba) partneris nustatyta tvarka nebūtų gavęs ir neprašė arba prašė ir gavo neigiamą atsakymą – taikoma 10 proc. sankcija nuo skirtos paramos sumos konkrečiai investicijai, o jei parama yra </w:t>
            </w:r>
            <w:r w:rsidRPr="00896BAF">
              <w:rPr>
                <w:color w:val="auto"/>
              </w:rPr>
              <w:lastRenderedPageBreak/>
              <w:t>išmokėta, – nuo išmokėtos paramos sumos konkrečiai investicijai (jei įkeitimas nedaro neigiamos įtakos projekto veiklos tikslams bei uždaviniams), kitu atveju – taikoma 100 proc. sankcija nuo skirtos paramos sumos konkrečiai investicijai, o jei parama yra išmokėta, – nuo išmokėtos paramos sumos konkrečiai investicijai.</w:t>
            </w:r>
          </w:p>
          <w:p w14:paraId="00DED2D3" w14:textId="33D4F6F4" w:rsidR="00551695" w:rsidRPr="00896BAF" w:rsidRDefault="00551695" w:rsidP="00551695">
            <w:pPr>
              <w:pStyle w:val="Default"/>
              <w:jc w:val="both"/>
              <w:rPr>
                <w:color w:val="auto"/>
              </w:rPr>
            </w:pPr>
            <w:r w:rsidRPr="00896BAF">
              <w:rPr>
                <w:color w:val="auto"/>
              </w:rPr>
              <w:t>3. Jei paramos gavėjas ir (arba) partneris įkeičia už paramos lėšas įgytą turtą, kai Įgyvendinimo taisyklės to neleidžia / nenumato, taikoma 25 proc. sankcija nuo skirtos paramos sumos konkrečiai investicijai, o jei parama yra išmokėta, – nuo išmokėtos paramos sumos konkrečiai investicijai (jei įkeitimas nedaro neigiamos įtakos projekto veiklos tikslams bei uždaviniams), kitu atveju – taikoma 100 proc. sankcija nuo skirtos paramos sumos konkrečiai investicijai, o jei parama yra išmokėta, – nuo išmokėtos paramos sumos konkrečiai investicijai.</w:t>
            </w:r>
          </w:p>
        </w:tc>
        <w:tc>
          <w:tcPr>
            <w:tcW w:w="2694" w:type="dxa"/>
          </w:tcPr>
          <w:p w14:paraId="637E3C29" w14:textId="76CABDFE" w:rsidR="00551695" w:rsidRPr="00896BAF" w:rsidRDefault="00551695" w:rsidP="00551695">
            <w:pPr>
              <w:rPr>
                <w:rFonts w:cs="Times New Roman"/>
                <w:szCs w:val="24"/>
              </w:rPr>
            </w:pPr>
            <w:r w:rsidRPr="00896BAF">
              <w:rPr>
                <w:rFonts w:cs="Times New Roman"/>
                <w:szCs w:val="24"/>
              </w:rPr>
              <w:lastRenderedPageBreak/>
              <w:t xml:space="preserve">Taisyklių </w:t>
            </w:r>
            <w:r w:rsidR="005B0422">
              <w:rPr>
                <w:rFonts w:cs="Times New Roman"/>
                <w:szCs w:val="24"/>
              </w:rPr>
              <w:t>19.4</w:t>
            </w:r>
            <w:r w:rsidRPr="00896BAF">
              <w:rPr>
                <w:rFonts w:cs="Times New Roman"/>
                <w:szCs w:val="24"/>
              </w:rPr>
              <w:t>. papunktis.</w:t>
            </w:r>
          </w:p>
          <w:p w14:paraId="7CD6D286" w14:textId="0FC8BEBA" w:rsidR="00551695" w:rsidRPr="00B4290D" w:rsidRDefault="00551695" w:rsidP="00551695">
            <w:pPr>
              <w:rPr>
                <w:rFonts w:cs="Times New Roman"/>
                <w:color w:val="000000" w:themeColor="text1"/>
                <w:szCs w:val="24"/>
              </w:rPr>
            </w:pPr>
            <w:r w:rsidRPr="00B4290D">
              <w:rPr>
                <w:rFonts w:cs="Times New Roman"/>
                <w:color w:val="000000" w:themeColor="text1"/>
                <w:szCs w:val="24"/>
              </w:rPr>
              <w:t>Sankcijų metodikos 1 priedo 10</w:t>
            </w:r>
            <w:r w:rsidR="00B4290D" w:rsidRPr="00B4290D">
              <w:rPr>
                <w:rFonts w:cs="Times New Roman"/>
                <w:color w:val="000000" w:themeColor="text1"/>
                <w:szCs w:val="24"/>
              </w:rPr>
              <w:t xml:space="preserve"> </w:t>
            </w:r>
            <w:r w:rsidRPr="00B4290D">
              <w:rPr>
                <w:rFonts w:cs="Times New Roman"/>
                <w:color w:val="000000" w:themeColor="text1"/>
                <w:szCs w:val="24"/>
              </w:rPr>
              <w:t>punkta</w:t>
            </w:r>
            <w:r w:rsidR="00B4290D" w:rsidRPr="00B4290D">
              <w:rPr>
                <w:rFonts w:cs="Times New Roman"/>
                <w:color w:val="000000" w:themeColor="text1"/>
                <w:szCs w:val="24"/>
              </w:rPr>
              <w:t>s</w:t>
            </w:r>
            <w:r w:rsidRPr="00B4290D">
              <w:rPr>
                <w:rFonts w:cs="Times New Roman"/>
                <w:color w:val="000000" w:themeColor="text1"/>
                <w:szCs w:val="24"/>
              </w:rPr>
              <w:t>.</w:t>
            </w:r>
          </w:p>
          <w:p w14:paraId="58575285" w14:textId="77777777" w:rsidR="00551695" w:rsidRPr="00896BAF" w:rsidRDefault="00551695" w:rsidP="00551695">
            <w:pPr>
              <w:rPr>
                <w:rFonts w:cs="Times New Roman"/>
                <w:szCs w:val="24"/>
              </w:rPr>
            </w:pPr>
          </w:p>
          <w:p w14:paraId="7F4A9CA6" w14:textId="77777777" w:rsidR="00551695" w:rsidRPr="00896BAF" w:rsidRDefault="00551695" w:rsidP="00551695">
            <w:pPr>
              <w:rPr>
                <w:rFonts w:cs="Times New Roman"/>
                <w:szCs w:val="24"/>
              </w:rPr>
            </w:pPr>
          </w:p>
        </w:tc>
      </w:tr>
      <w:tr w:rsidR="00551695" w:rsidRPr="00896BAF" w14:paraId="70D2F25A" w14:textId="77777777" w:rsidTr="00FB5CBF">
        <w:tc>
          <w:tcPr>
            <w:tcW w:w="5949" w:type="dxa"/>
          </w:tcPr>
          <w:p w14:paraId="2632643E" w14:textId="12831C20" w:rsidR="00551695" w:rsidRPr="00B4290D" w:rsidRDefault="005B0422" w:rsidP="00551695">
            <w:pPr>
              <w:pStyle w:val="Default"/>
              <w:jc w:val="both"/>
              <w:rPr>
                <w:color w:val="000000" w:themeColor="text1"/>
              </w:rPr>
            </w:pPr>
            <w:r w:rsidRPr="00B4290D">
              <w:rPr>
                <w:color w:val="000000" w:themeColor="text1"/>
              </w:rPr>
              <w:t>Sudaryti sąlygas asmenims, įskaitant nepriklausomus ekspertus, turintiems teisę audituoti, kontroliuoti, tikrinti, kaip yra vykdoma veikla, laikomasi sąlygų, už ką buvo skirta parama, kaip yra vykdomas projektas ir veikla po paramos skyrimo dienos iki žuvininkystės projekto įgyvendinimo laikotarpio pabaigos.</w:t>
            </w:r>
          </w:p>
        </w:tc>
        <w:tc>
          <w:tcPr>
            <w:tcW w:w="5953" w:type="dxa"/>
          </w:tcPr>
          <w:p w14:paraId="763C6C72" w14:textId="5C038C0A" w:rsidR="00551695" w:rsidRPr="00896BAF" w:rsidRDefault="00551695" w:rsidP="00551695">
            <w:pPr>
              <w:pStyle w:val="Default"/>
              <w:jc w:val="both"/>
              <w:rPr>
                <w:color w:val="auto"/>
              </w:rPr>
            </w:pPr>
            <w:r w:rsidRPr="00896BAF">
              <w:rPr>
                <w:color w:val="auto"/>
              </w:rPr>
              <w:t>Paramos neskyrimas arba paramos sumažinimas ir (arba)    susigrąžinimas 100 proc. nuo paramos sumos.</w:t>
            </w:r>
          </w:p>
        </w:tc>
        <w:tc>
          <w:tcPr>
            <w:tcW w:w="2694" w:type="dxa"/>
          </w:tcPr>
          <w:p w14:paraId="0DB77F60" w14:textId="6D82DA83" w:rsidR="00551695" w:rsidRPr="00896BAF" w:rsidRDefault="00551695" w:rsidP="00551695">
            <w:pPr>
              <w:rPr>
                <w:rFonts w:cs="Times New Roman"/>
                <w:szCs w:val="24"/>
              </w:rPr>
            </w:pPr>
            <w:r w:rsidRPr="00896BAF">
              <w:rPr>
                <w:rFonts w:cs="Times New Roman"/>
                <w:szCs w:val="24"/>
              </w:rPr>
              <w:t xml:space="preserve">Taisyklių </w:t>
            </w:r>
            <w:r w:rsidR="005B0422">
              <w:rPr>
                <w:rFonts w:cs="Times New Roman"/>
                <w:szCs w:val="24"/>
              </w:rPr>
              <w:t>19</w:t>
            </w:r>
            <w:r w:rsidRPr="00896BAF">
              <w:rPr>
                <w:rFonts w:cs="Times New Roman"/>
                <w:szCs w:val="24"/>
              </w:rPr>
              <w:t>.5. papunktis.</w:t>
            </w:r>
          </w:p>
          <w:p w14:paraId="6A4B2FE6" w14:textId="61797A7F" w:rsidR="00551695" w:rsidRPr="00896BAF" w:rsidRDefault="00551695" w:rsidP="00551695">
            <w:pPr>
              <w:rPr>
                <w:rFonts w:cs="Times New Roman"/>
                <w:szCs w:val="24"/>
              </w:rPr>
            </w:pPr>
            <w:r w:rsidRPr="00896BAF">
              <w:rPr>
                <w:rFonts w:cs="Times New Roman"/>
                <w:szCs w:val="24"/>
              </w:rPr>
              <w:t>Sankcijų metodikos 1 priedo 13 punktas.</w:t>
            </w:r>
          </w:p>
          <w:p w14:paraId="07194E06" w14:textId="77777777" w:rsidR="00551695" w:rsidRPr="00896BAF" w:rsidRDefault="00551695" w:rsidP="00551695">
            <w:pPr>
              <w:rPr>
                <w:rFonts w:cs="Times New Roman"/>
                <w:szCs w:val="24"/>
              </w:rPr>
            </w:pPr>
          </w:p>
        </w:tc>
      </w:tr>
      <w:tr w:rsidR="00551695" w:rsidRPr="00896BAF" w14:paraId="5C7AA528" w14:textId="77777777" w:rsidTr="00FB5CBF">
        <w:tc>
          <w:tcPr>
            <w:tcW w:w="5949" w:type="dxa"/>
          </w:tcPr>
          <w:p w14:paraId="791AACA3" w14:textId="23BA810B" w:rsidR="00551695" w:rsidRPr="00B4290D" w:rsidRDefault="00551695" w:rsidP="00551695">
            <w:pPr>
              <w:tabs>
                <w:tab w:val="left" w:pos="601"/>
              </w:tabs>
              <w:ind w:right="-57"/>
              <w:jc w:val="both"/>
              <w:rPr>
                <w:color w:val="000000" w:themeColor="text1"/>
                <w:szCs w:val="24"/>
              </w:rPr>
            </w:pPr>
            <w:r w:rsidRPr="00B4290D">
              <w:rPr>
                <w:color w:val="000000" w:themeColor="text1"/>
                <w:szCs w:val="24"/>
              </w:rPr>
              <w:t>T</w:t>
            </w:r>
            <w:r w:rsidR="005B0422" w:rsidRPr="00B4290D">
              <w:rPr>
                <w:color w:val="000000" w:themeColor="text1"/>
                <w:szCs w:val="24"/>
              </w:rPr>
              <w:t>eikti informaciją ir duomenis, reikalingus statistikos tikslams ir Veiksmų programos įgyvendinimo stebėsenai bei reikalingiems vertinimams atlikti.</w:t>
            </w:r>
          </w:p>
        </w:tc>
        <w:tc>
          <w:tcPr>
            <w:tcW w:w="5953" w:type="dxa"/>
          </w:tcPr>
          <w:p w14:paraId="4F6ED51A" w14:textId="77777777" w:rsidR="00551695" w:rsidRPr="00896BAF" w:rsidRDefault="00551695" w:rsidP="00551695">
            <w:pPr>
              <w:pStyle w:val="Default"/>
              <w:jc w:val="both"/>
              <w:rPr>
                <w:color w:val="auto"/>
              </w:rPr>
            </w:pPr>
            <w:r w:rsidRPr="00896BAF">
              <w:rPr>
                <w:color w:val="auto"/>
              </w:rPr>
              <w:t>Sankcijos dydis priklauso nuo nustatyto pažeidimo reikšmingumo, masto, trukmės ir pasikartojimo.</w:t>
            </w:r>
          </w:p>
          <w:p w14:paraId="0F5DDE2E" w14:textId="69F22740" w:rsidR="00551695" w:rsidRPr="00896BAF" w:rsidRDefault="00551695" w:rsidP="00551695">
            <w:pPr>
              <w:pStyle w:val="Default"/>
              <w:jc w:val="both"/>
              <w:rPr>
                <w:color w:val="auto"/>
              </w:rPr>
            </w:pPr>
            <w:r w:rsidRPr="00896BAF">
              <w:rPr>
                <w:color w:val="auto"/>
              </w:rPr>
              <w:t>Nustačiusi tokius pažeidimus, Agentūra taiko sankcijas savo numatyta ir patvirtinta tvarka, atsižvelgdama į pažeidimo reikšmingumą, mastą, trukmę ir pasikartojimą.</w:t>
            </w:r>
          </w:p>
        </w:tc>
        <w:tc>
          <w:tcPr>
            <w:tcW w:w="2694" w:type="dxa"/>
          </w:tcPr>
          <w:p w14:paraId="68358F4E" w14:textId="50540270" w:rsidR="00551695" w:rsidRPr="00896BAF" w:rsidRDefault="00551695" w:rsidP="00551695">
            <w:pPr>
              <w:rPr>
                <w:rFonts w:cs="Times New Roman"/>
                <w:szCs w:val="24"/>
              </w:rPr>
            </w:pPr>
            <w:r w:rsidRPr="00896BAF">
              <w:rPr>
                <w:rFonts w:cs="Times New Roman"/>
                <w:szCs w:val="24"/>
              </w:rPr>
              <w:t xml:space="preserve">Taisyklių </w:t>
            </w:r>
            <w:r w:rsidR="005B0422">
              <w:rPr>
                <w:rFonts w:cs="Times New Roman"/>
                <w:szCs w:val="24"/>
              </w:rPr>
              <w:t>19</w:t>
            </w:r>
            <w:r w:rsidRPr="00896BAF">
              <w:rPr>
                <w:rFonts w:cs="Times New Roman"/>
                <w:szCs w:val="24"/>
              </w:rPr>
              <w:t>.6. papunktis.</w:t>
            </w:r>
          </w:p>
          <w:p w14:paraId="25320490" w14:textId="11420A32" w:rsidR="00551695" w:rsidRPr="00896BAF" w:rsidRDefault="00551695" w:rsidP="00551695">
            <w:pPr>
              <w:rPr>
                <w:rFonts w:cs="Times New Roman"/>
                <w:szCs w:val="24"/>
              </w:rPr>
            </w:pPr>
            <w:r w:rsidRPr="00896BAF">
              <w:rPr>
                <w:rFonts w:cs="Times New Roman"/>
                <w:szCs w:val="24"/>
              </w:rPr>
              <w:t>Sankcijų metodikos 1 priedo 28 punktas.</w:t>
            </w:r>
          </w:p>
          <w:p w14:paraId="1F215305" w14:textId="0648EC4B" w:rsidR="00551695" w:rsidRPr="00896BAF" w:rsidRDefault="00551695" w:rsidP="00551695">
            <w:pPr>
              <w:rPr>
                <w:rFonts w:cs="Times New Roman"/>
                <w:szCs w:val="24"/>
              </w:rPr>
            </w:pPr>
          </w:p>
        </w:tc>
      </w:tr>
      <w:tr w:rsidR="00551695" w:rsidRPr="00896BAF" w14:paraId="02DF4EBD" w14:textId="77777777" w:rsidTr="00FB5CBF">
        <w:tc>
          <w:tcPr>
            <w:tcW w:w="5949" w:type="dxa"/>
          </w:tcPr>
          <w:p w14:paraId="37BA2A70" w14:textId="613E9ECE" w:rsidR="00551695" w:rsidRPr="00B4290D" w:rsidRDefault="005B0422" w:rsidP="00551695">
            <w:pPr>
              <w:tabs>
                <w:tab w:val="left" w:pos="601"/>
              </w:tabs>
              <w:ind w:right="-57"/>
              <w:jc w:val="both"/>
              <w:rPr>
                <w:rFonts w:cs="Times New Roman"/>
                <w:color w:val="000000" w:themeColor="text1"/>
                <w:szCs w:val="24"/>
              </w:rPr>
            </w:pPr>
            <w:r w:rsidRPr="00B4290D">
              <w:rPr>
                <w:color w:val="000000" w:themeColor="text1"/>
                <w:szCs w:val="24"/>
              </w:rPr>
              <w:t xml:space="preserve">Viešinti paramą pagal Suteiktos paramos pagal Lietuvos žuvininkystės sektoriaus 2014–2020 metų veiksmų programą viešinimo taisyklių, patvirtintų Lietuvos Respublikos žemės ūkio ministro 2016 m. vasario 25 d. įsakymu Nr. 3D-89 „Dėl Suteiktos paramos pagal Lietuvos žuvininkystės sektoriaus 2014–2020 metų veiksmų </w:t>
            </w:r>
            <w:r w:rsidRPr="00B4290D">
              <w:rPr>
                <w:color w:val="000000" w:themeColor="text1"/>
                <w:szCs w:val="24"/>
              </w:rPr>
              <w:lastRenderedPageBreak/>
              <w:t>programą viešinimo taisyklių patvirtinimo“ (toliau – Viešinimo taisyklės), nustatytą tvarką.</w:t>
            </w:r>
          </w:p>
        </w:tc>
        <w:tc>
          <w:tcPr>
            <w:tcW w:w="5953" w:type="dxa"/>
          </w:tcPr>
          <w:p w14:paraId="05FE6F60" w14:textId="77777777" w:rsidR="00551695" w:rsidRPr="00896BAF" w:rsidRDefault="00551695" w:rsidP="00551695">
            <w:pPr>
              <w:pStyle w:val="Default"/>
              <w:jc w:val="both"/>
              <w:rPr>
                <w:color w:val="auto"/>
              </w:rPr>
            </w:pPr>
            <w:r w:rsidRPr="00896BAF">
              <w:rPr>
                <w:color w:val="auto"/>
              </w:rPr>
              <w:lastRenderedPageBreak/>
              <w:t xml:space="preserve">Paramos </w:t>
            </w:r>
            <w:proofErr w:type="spellStart"/>
            <w:r w:rsidRPr="00896BAF">
              <w:rPr>
                <w:color w:val="auto"/>
              </w:rPr>
              <w:t>sumažinimas</w:t>
            </w:r>
            <w:proofErr w:type="spellEnd"/>
            <w:r w:rsidRPr="00896BAF">
              <w:rPr>
                <w:color w:val="auto"/>
              </w:rPr>
              <w:t xml:space="preserve"> (projekto </w:t>
            </w:r>
            <w:proofErr w:type="spellStart"/>
            <w:r w:rsidRPr="00896BAF">
              <w:rPr>
                <w:color w:val="auto"/>
              </w:rPr>
              <w:t>įgyvendinimo</w:t>
            </w:r>
            <w:proofErr w:type="spellEnd"/>
            <w:r w:rsidRPr="00896BAF">
              <w:rPr>
                <w:color w:val="auto"/>
              </w:rPr>
              <w:t xml:space="preserve"> laikotarpiu) 1 proc. nuo skirtos paramos sumos arba paramos </w:t>
            </w:r>
            <w:proofErr w:type="spellStart"/>
            <w:r w:rsidRPr="00896BAF">
              <w:rPr>
                <w:color w:val="auto"/>
              </w:rPr>
              <w:t>susigrąžinimas</w:t>
            </w:r>
            <w:proofErr w:type="spellEnd"/>
            <w:r w:rsidRPr="00896BAF">
              <w:rPr>
                <w:color w:val="auto"/>
              </w:rPr>
              <w:t xml:space="preserve"> (projekto </w:t>
            </w:r>
            <w:proofErr w:type="spellStart"/>
            <w:r w:rsidRPr="00896BAF">
              <w:rPr>
                <w:color w:val="auto"/>
              </w:rPr>
              <w:t>kontrolės</w:t>
            </w:r>
            <w:proofErr w:type="spellEnd"/>
            <w:r w:rsidRPr="00896BAF">
              <w:rPr>
                <w:color w:val="auto"/>
              </w:rPr>
              <w:t xml:space="preserve"> laikotarpiu) 0,5 proc. nuo </w:t>
            </w:r>
            <w:proofErr w:type="spellStart"/>
            <w:r w:rsidRPr="00896BAF">
              <w:rPr>
                <w:color w:val="auto"/>
              </w:rPr>
              <w:t>išmokėtos</w:t>
            </w:r>
            <w:proofErr w:type="spellEnd"/>
            <w:r w:rsidRPr="00896BAF">
              <w:rPr>
                <w:color w:val="auto"/>
              </w:rPr>
              <w:t xml:space="preserve"> paramos sumos:</w:t>
            </w:r>
          </w:p>
          <w:p w14:paraId="0D0357AC" w14:textId="77777777" w:rsidR="00551695" w:rsidRPr="00896BAF" w:rsidRDefault="00551695" w:rsidP="00551695">
            <w:pPr>
              <w:pStyle w:val="Default"/>
              <w:jc w:val="both"/>
              <w:rPr>
                <w:color w:val="auto"/>
              </w:rPr>
            </w:pPr>
            <w:r w:rsidRPr="00896BAF">
              <w:rPr>
                <w:color w:val="auto"/>
              </w:rPr>
              <w:t xml:space="preserve">1. Jei </w:t>
            </w:r>
            <w:proofErr w:type="spellStart"/>
            <w:r w:rsidRPr="00896BAF">
              <w:rPr>
                <w:color w:val="auto"/>
              </w:rPr>
              <w:t>pažeidimas</w:t>
            </w:r>
            <w:proofErr w:type="spellEnd"/>
            <w:r w:rsidRPr="00896BAF">
              <w:rPr>
                <w:color w:val="auto"/>
              </w:rPr>
              <w:t xml:space="preserve"> nustatomas projekto </w:t>
            </w:r>
            <w:proofErr w:type="spellStart"/>
            <w:r w:rsidRPr="00896BAF">
              <w:rPr>
                <w:color w:val="auto"/>
              </w:rPr>
              <w:t>įgyvendinimo</w:t>
            </w:r>
            <w:proofErr w:type="spellEnd"/>
            <w:r w:rsidRPr="00896BAF">
              <w:rPr>
                <w:color w:val="auto"/>
              </w:rPr>
              <w:t xml:space="preserve"> laikotarpiu (pateikus </w:t>
            </w:r>
            <w:proofErr w:type="spellStart"/>
            <w:r w:rsidRPr="00896BAF">
              <w:rPr>
                <w:color w:val="auto"/>
              </w:rPr>
              <w:t>mokėjimo</w:t>
            </w:r>
            <w:proofErr w:type="spellEnd"/>
            <w:r w:rsidRPr="00896BAF">
              <w:rPr>
                <w:color w:val="auto"/>
              </w:rPr>
              <w:t xml:space="preserve"> </w:t>
            </w:r>
            <w:proofErr w:type="spellStart"/>
            <w:r w:rsidRPr="00896BAF">
              <w:rPr>
                <w:color w:val="auto"/>
              </w:rPr>
              <w:t>prašyma</w:t>
            </w:r>
            <w:proofErr w:type="spellEnd"/>
            <w:r w:rsidRPr="00896BAF">
              <w:rPr>
                <w:color w:val="auto"/>
              </w:rPr>
              <w:t xml:space="preserve">̨), </w:t>
            </w:r>
            <w:proofErr w:type="spellStart"/>
            <w:r w:rsidRPr="00896BAF">
              <w:rPr>
                <w:color w:val="auto"/>
              </w:rPr>
              <w:t>mokėjimo</w:t>
            </w:r>
            <w:proofErr w:type="spellEnd"/>
            <w:r w:rsidRPr="00896BAF">
              <w:rPr>
                <w:color w:val="auto"/>
              </w:rPr>
              <w:t xml:space="preserve"> </w:t>
            </w:r>
            <w:proofErr w:type="spellStart"/>
            <w:r w:rsidRPr="00896BAF">
              <w:rPr>
                <w:color w:val="auto"/>
              </w:rPr>
              <w:t>prašymas</w:t>
            </w:r>
            <w:proofErr w:type="spellEnd"/>
            <w:r w:rsidRPr="00896BAF">
              <w:rPr>
                <w:color w:val="auto"/>
              </w:rPr>
              <w:t xml:space="preserve"> nekompensuojamas tol, kol nebus </w:t>
            </w:r>
            <w:proofErr w:type="spellStart"/>
            <w:r w:rsidRPr="00896BAF">
              <w:rPr>
                <w:color w:val="auto"/>
              </w:rPr>
              <w:t>įgyvendintos</w:t>
            </w:r>
            <w:proofErr w:type="spellEnd"/>
            <w:r w:rsidRPr="00896BAF">
              <w:rPr>
                <w:color w:val="auto"/>
              </w:rPr>
              <w:t xml:space="preserve"> </w:t>
            </w:r>
            <w:proofErr w:type="spellStart"/>
            <w:r w:rsidRPr="00896BAF">
              <w:rPr>
                <w:color w:val="auto"/>
              </w:rPr>
              <w:lastRenderedPageBreak/>
              <w:t>viešinimo</w:t>
            </w:r>
            <w:proofErr w:type="spellEnd"/>
            <w:r w:rsidRPr="00896BAF">
              <w:rPr>
                <w:color w:val="auto"/>
              </w:rPr>
              <w:t xml:space="preserve"> </w:t>
            </w:r>
            <w:proofErr w:type="spellStart"/>
            <w:r w:rsidRPr="00896BAF">
              <w:rPr>
                <w:color w:val="auto"/>
              </w:rPr>
              <w:t>priemonės</w:t>
            </w:r>
            <w:proofErr w:type="spellEnd"/>
            <w:r w:rsidRPr="00896BAF">
              <w:rPr>
                <w:color w:val="auto"/>
              </w:rPr>
              <w:t xml:space="preserve">, nustatytos Suteiktos paramos pagal Lietuvos </w:t>
            </w:r>
            <w:proofErr w:type="spellStart"/>
            <w:r w:rsidRPr="00896BAF">
              <w:rPr>
                <w:color w:val="auto"/>
              </w:rPr>
              <w:t>žuvininkystės</w:t>
            </w:r>
            <w:proofErr w:type="spellEnd"/>
            <w:r w:rsidRPr="00896BAF">
              <w:rPr>
                <w:color w:val="auto"/>
              </w:rPr>
              <w:t xml:space="preserve"> sektoriaus 2014–2020 metų veiksmų programą </w:t>
            </w:r>
            <w:proofErr w:type="spellStart"/>
            <w:r w:rsidRPr="00896BAF">
              <w:rPr>
                <w:color w:val="auto"/>
              </w:rPr>
              <w:t>viešinimo</w:t>
            </w:r>
            <w:proofErr w:type="spellEnd"/>
            <w:r w:rsidRPr="00896BAF">
              <w:rPr>
                <w:color w:val="auto"/>
              </w:rPr>
              <w:t xml:space="preserve"> </w:t>
            </w:r>
            <w:proofErr w:type="spellStart"/>
            <w:r w:rsidRPr="00896BAF">
              <w:rPr>
                <w:color w:val="auto"/>
              </w:rPr>
              <w:t>taisyklėse</w:t>
            </w:r>
            <w:proofErr w:type="spellEnd"/>
            <w:r w:rsidRPr="00896BAF">
              <w:rPr>
                <w:color w:val="auto"/>
              </w:rPr>
              <w:t xml:space="preserve">, patvirtintose Lietuvos Respublikos </w:t>
            </w:r>
            <w:proofErr w:type="spellStart"/>
            <w:r w:rsidRPr="00896BAF">
              <w:rPr>
                <w:color w:val="auto"/>
              </w:rPr>
              <w:t>žemės</w:t>
            </w:r>
            <w:proofErr w:type="spellEnd"/>
            <w:r w:rsidRPr="00896BAF">
              <w:rPr>
                <w:color w:val="auto"/>
              </w:rPr>
              <w:t xml:space="preserve"> </w:t>
            </w:r>
            <w:proofErr w:type="spellStart"/>
            <w:r w:rsidRPr="00896BAF">
              <w:rPr>
                <w:color w:val="auto"/>
              </w:rPr>
              <w:t>ūkio</w:t>
            </w:r>
            <w:proofErr w:type="spellEnd"/>
            <w:r w:rsidRPr="00896BAF">
              <w:rPr>
                <w:color w:val="auto"/>
              </w:rPr>
              <w:t xml:space="preserve"> ministro 2016 m. vasario 25 d. </w:t>
            </w:r>
            <w:proofErr w:type="spellStart"/>
            <w:r w:rsidRPr="00896BAF">
              <w:rPr>
                <w:color w:val="auto"/>
              </w:rPr>
              <w:t>įsakymu</w:t>
            </w:r>
            <w:proofErr w:type="spellEnd"/>
            <w:r w:rsidRPr="00896BAF">
              <w:rPr>
                <w:color w:val="auto"/>
              </w:rPr>
              <w:t xml:space="preserve"> Nr. 3D-89 „</w:t>
            </w:r>
            <w:proofErr w:type="spellStart"/>
            <w:r w:rsidRPr="00896BAF">
              <w:rPr>
                <w:color w:val="auto"/>
              </w:rPr>
              <w:t>Dėl</w:t>
            </w:r>
            <w:proofErr w:type="spellEnd"/>
            <w:r w:rsidRPr="00896BAF">
              <w:rPr>
                <w:color w:val="auto"/>
              </w:rPr>
              <w:t xml:space="preserve"> Suteiktos paramos pagal Lietuvos </w:t>
            </w:r>
            <w:proofErr w:type="spellStart"/>
            <w:r w:rsidRPr="00896BAF">
              <w:rPr>
                <w:color w:val="auto"/>
              </w:rPr>
              <w:t>žuvininkystės</w:t>
            </w:r>
            <w:proofErr w:type="spellEnd"/>
            <w:r w:rsidRPr="00896BAF">
              <w:rPr>
                <w:color w:val="auto"/>
              </w:rPr>
              <w:t xml:space="preserve"> sektoriaus 2014–2020 metų veiksmų programą </w:t>
            </w:r>
            <w:proofErr w:type="spellStart"/>
            <w:r w:rsidRPr="00896BAF">
              <w:rPr>
                <w:color w:val="auto"/>
              </w:rPr>
              <w:t>viešinimo</w:t>
            </w:r>
            <w:proofErr w:type="spellEnd"/>
            <w:r w:rsidRPr="00896BAF">
              <w:rPr>
                <w:color w:val="auto"/>
              </w:rPr>
              <w:t xml:space="preserve"> </w:t>
            </w:r>
            <w:proofErr w:type="spellStart"/>
            <w:r w:rsidRPr="00896BAF">
              <w:rPr>
                <w:color w:val="auto"/>
              </w:rPr>
              <w:t>taisykliu</w:t>
            </w:r>
            <w:proofErr w:type="spellEnd"/>
            <w:r w:rsidRPr="00896BAF">
              <w:rPr>
                <w:color w:val="auto"/>
              </w:rPr>
              <w:t xml:space="preserve">̨ patvirtinimo“ (toliau – </w:t>
            </w:r>
            <w:proofErr w:type="spellStart"/>
            <w:r w:rsidRPr="00896BAF">
              <w:rPr>
                <w:color w:val="auto"/>
              </w:rPr>
              <w:t>Viešinimo</w:t>
            </w:r>
            <w:proofErr w:type="spellEnd"/>
            <w:r w:rsidRPr="00896BAF">
              <w:rPr>
                <w:color w:val="auto"/>
              </w:rPr>
              <w:t xml:space="preserve"> </w:t>
            </w:r>
            <w:proofErr w:type="spellStart"/>
            <w:r w:rsidRPr="00896BAF">
              <w:rPr>
                <w:color w:val="auto"/>
              </w:rPr>
              <w:t>taisyklės</w:t>
            </w:r>
            <w:proofErr w:type="spellEnd"/>
            <w:r w:rsidRPr="00896BAF">
              <w:rPr>
                <w:color w:val="auto"/>
              </w:rPr>
              <w:t xml:space="preserve">). Jei per </w:t>
            </w:r>
            <w:proofErr w:type="spellStart"/>
            <w:r w:rsidRPr="00896BAF">
              <w:rPr>
                <w:color w:val="auto"/>
              </w:rPr>
              <w:t>Agentūros</w:t>
            </w:r>
            <w:proofErr w:type="spellEnd"/>
            <w:r w:rsidRPr="00896BAF">
              <w:rPr>
                <w:color w:val="auto"/>
              </w:rPr>
              <w:t xml:space="preserve"> nustatytą laikotarpį viešinimo </w:t>
            </w:r>
            <w:proofErr w:type="spellStart"/>
            <w:r w:rsidRPr="00896BAF">
              <w:rPr>
                <w:color w:val="auto"/>
              </w:rPr>
              <w:t>priemonės</w:t>
            </w:r>
            <w:proofErr w:type="spellEnd"/>
            <w:r w:rsidRPr="00896BAF">
              <w:rPr>
                <w:color w:val="auto"/>
              </w:rPr>
              <w:t xml:space="preserve"> neįgyvendinamos, taikoma 1 proc. </w:t>
            </w:r>
            <w:proofErr w:type="spellStart"/>
            <w:r w:rsidRPr="00896BAF">
              <w:rPr>
                <w:color w:val="auto"/>
              </w:rPr>
              <w:t>patramos</w:t>
            </w:r>
            <w:proofErr w:type="spellEnd"/>
            <w:r w:rsidRPr="00896BAF">
              <w:rPr>
                <w:color w:val="auto"/>
              </w:rPr>
              <w:t xml:space="preserve"> </w:t>
            </w:r>
            <w:proofErr w:type="spellStart"/>
            <w:r w:rsidRPr="00896BAF">
              <w:rPr>
                <w:color w:val="auto"/>
              </w:rPr>
              <w:t>sumažinimo</w:t>
            </w:r>
            <w:proofErr w:type="spellEnd"/>
            <w:r w:rsidRPr="00896BAF">
              <w:rPr>
                <w:color w:val="auto"/>
              </w:rPr>
              <w:t xml:space="preserve"> sankcija nuo skirtos paramos sumos, pakartotinai </w:t>
            </w:r>
            <w:proofErr w:type="spellStart"/>
            <w:r w:rsidRPr="00896BAF">
              <w:rPr>
                <w:color w:val="auto"/>
              </w:rPr>
              <w:t>prašant</w:t>
            </w:r>
            <w:proofErr w:type="spellEnd"/>
            <w:r w:rsidRPr="00896BAF">
              <w:rPr>
                <w:color w:val="auto"/>
              </w:rPr>
              <w:t xml:space="preserve"> </w:t>
            </w:r>
            <w:proofErr w:type="spellStart"/>
            <w:r w:rsidRPr="00896BAF">
              <w:rPr>
                <w:color w:val="auto"/>
              </w:rPr>
              <w:t>įgyvendinti</w:t>
            </w:r>
            <w:proofErr w:type="spellEnd"/>
            <w:r w:rsidRPr="00896BAF">
              <w:rPr>
                <w:color w:val="auto"/>
              </w:rPr>
              <w:t xml:space="preserve"> </w:t>
            </w:r>
            <w:proofErr w:type="spellStart"/>
            <w:r w:rsidRPr="00896BAF">
              <w:rPr>
                <w:color w:val="auto"/>
              </w:rPr>
              <w:t>Viešinimo</w:t>
            </w:r>
            <w:proofErr w:type="spellEnd"/>
            <w:r w:rsidRPr="00896BAF">
              <w:rPr>
                <w:color w:val="auto"/>
              </w:rPr>
              <w:t xml:space="preserve"> </w:t>
            </w:r>
            <w:proofErr w:type="spellStart"/>
            <w:r w:rsidRPr="00896BAF">
              <w:rPr>
                <w:color w:val="auto"/>
              </w:rPr>
              <w:t>taisyklėse</w:t>
            </w:r>
            <w:proofErr w:type="spellEnd"/>
            <w:r w:rsidRPr="00896BAF">
              <w:rPr>
                <w:color w:val="auto"/>
              </w:rPr>
              <w:t xml:space="preserve"> nustatytas </w:t>
            </w:r>
            <w:proofErr w:type="spellStart"/>
            <w:r w:rsidRPr="00896BAF">
              <w:rPr>
                <w:color w:val="auto"/>
              </w:rPr>
              <w:t>viešinimo</w:t>
            </w:r>
            <w:proofErr w:type="spellEnd"/>
            <w:r w:rsidRPr="00896BAF">
              <w:rPr>
                <w:color w:val="auto"/>
              </w:rPr>
              <w:t xml:space="preserve"> priemones.</w:t>
            </w:r>
          </w:p>
          <w:p w14:paraId="7BFAD22A" w14:textId="544711E3" w:rsidR="00551695" w:rsidRPr="00896BAF" w:rsidRDefault="00551695" w:rsidP="00551695">
            <w:pPr>
              <w:pStyle w:val="Default"/>
              <w:jc w:val="both"/>
              <w:rPr>
                <w:color w:val="auto"/>
              </w:rPr>
            </w:pPr>
            <w:r w:rsidRPr="00896BAF">
              <w:rPr>
                <w:color w:val="auto"/>
              </w:rPr>
              <w:t xml:space="preserve">2. Jei </w:t>
            </w:r>
            <w:proofErr w:type="spellStart"/>
            <w:r w:rsidRPr="00896BAF">
              <w:rPr>
                <w:color w:val="auto"/>
              </w:rPr>
              <w:t>pažeidimas</w:t>
            </w:r>
            <w:proofErr w:type="spellEnd"/>
            <w:r w:rsidRPr="00896BAF">
              <w:rPr>
                <w:color w:val="auto"/>
              </w:rPr>
              <w:t xml:space="preserve"> nustatomas projekto </w:t>
            </w:r>
            <w:proofErr w:type="spellStart"/>
            <w:r w:rsidRPr="00896BAF">
              <w:rPr>
                <w:color w:val="auto"/>
              </w:rPr>
              <w:t>kontrolės</w:t>
            </w:r>
            <w:proofErr w:type="spellEnd"/>
            <w:r w:rsidRPr="00896BAF">
              <w:rPr>
                <w:color w:val="auto"/>
              </w:rPr>
              <w:t xml:space="preserve"> laikotarpiu, taikoma 0,5 proc. paramos </w:t>
            </w:r>
            <w:proofErr w:type="spellStart"/>
            <w:r w:rsidRPr="00896BAF">
              <w:rPr>
                <w:color w:val="auto"/>
              </w:rPr>
              <w:t>susigrąžinimo</w:t>
            </w:r>
            <w:proofErr w:type="spellEnd"/>
            <w:r w:rsidRPr="00896BAF">
              <w:rPr>
                <w:color w:val="auto"/>
              </w:rPr>
              <w:t xml:space="preserve"> sankcija nuo </w:t>
            </w:r>
            <w:proofErr w:type="spellStart"/>
            <w:r w:rsidRPr="00896BAF">
              <w:rPr>
                <w:color w:val="auto"/>
              </w:rPr>
              <w:t>išmokėtos</w:t>
            </w:r>
            <w:proofErr w:type="spellEnd"/>
            <w:r w:rsidRPr="00896BAF">
              <w:rPr>
                <w:color w:val="auto"/>
              </w:rPr>
              <w:t xml:space="preserve"> paramos sumos ir pakartotinai </w:t>
            </w:r>
            <w:proofErr w:type="spellStart"/>
            <w:r w:rsidRPr="00896BAF">
              <w:rPr>
                <w:color w:val="auto"/>
              </w:rPr>
              <w:t>prašoma</w:t>
            </w:r>
            <w:proofErr w:type="spellEnd"/>
            <w:r w:rsidRPr="00896BAF">
              <w:rPr>
                <w:color w:val="auto"/>
              </w:rPr>
              <w:t xml:space="preserve"> </w:t>
            </w:r>
            <w:proofErr w:type="spellStart"/>
            <w:r w:rsidRPr="00896BAF">
              <w:rPr>
                <w:color w:val="auto"/>
              </w:rPr>
              <w:t>įgyvendinti</w:t>
            </w:r>
            <w:proofErr w:type="spellEnd"/>
            <w:r w:rsidRPr="00896BAF">
              <w:rPr>
                <w:color w:val="auto"/>
              </w:rPr>
              <w:t xml:space="preserve"> </w:t>
            </w:r>
            <w:proofErr w:type="spellStart"/>
            <w:r w:rsidRPr="00896BAF">
              <w:rPr>
                <w:color w:val="auto"/>
              </w:rPr>
              <w:t>Viešinimo</w:t>
            </w:r>
            <w:proofErr w:type="spellEnd"/>
            <w:r w:rsidRPr="00896BAF">
              <w:rPr>
                <w:color w:val="auto"/>
              </w:rPr>
              <w:t xml:space="preserve"> </w:t>
            </w:r>
            <w:proofErr w:type="spellStart"/>
            <w:r w:rsidRPr="00896BAF">
              <w:rPr>
                <w:color w:val="auto"/>
              </w:rPr>
              <w:t>taisyklėse</w:t>
            </w:r>
            <w:proofErr w:type="spellEnd"/>
            <w:r w:rsidRPr="00896BAF">
              <w:rPr>
                <w:color w:val="auto"/>
              </w:rPr>
              <w:t xml:space="preserve"> nustatytas </w:t>
            </w:r>
            <w:proofErr w:type="spellStart"/>
            <w:r w:rsidRPr="00896BAF">
              <w:rPr>
                <w:color w:val="auto"/>
              </w:rPr>
              <w:t>viešinimo</w:t>
            </w:r>
            <w:proofErr w:type="spellEnd"/>
            <w:r w:rsidRPr="00896BAF">
              <w:rPr>
                <w:color w:val="auto"/>
              </w:rPr>
              <w:t xml:space="preserve"> priemones.</w:t>
            </w:r>
          </w:p>
        </w:tc>
        <w:tc>
          <w:tcPr>
            <w:tcW w:w="2694" w:type="dxa"/>
          </w:tcPr>
          <w:p w14:paraId="6A8027CC" w14:textId="02C7002C" w:rsidR="00551695" w:rsidRPr="00896BAF" w:rsidRDefault="00551695" w:rsidP="00551695">
            <w:pPr>
              <w:rPr>
                <w:rFonts w:cs="Times New Roman"/>
                <w:szCs w:val="24"/>
              </w:rPr>
            </w:pPr>
            <w:r w:rsidRPr="00896BAF">
              <w:rPr>
                <w:rFonts w:cs="Times New Roman"/>
                <w:szCs w:val="24"/>
              </w:rPr>
              <w:lastRenderedPageBreak/>
              <w:t xml:space="preserve">Taisyklių </w:t>
            </w:r>
            <w:r w:rsidR="005B0422">
              <w:rPr>
                <w:rFonts w:cs="Times New Roman"/>
                <w:szCs w:val="24"/>
              </w:rPr>
              <w:t>19.7</w:t>
            </w:r>
            <w:r w:rsidRPr="00896BAF">
              <w:rPr>
                <w:rFonts w:cs="Times New Roman"/>
                <w:szCs w:val="24"/>
              </w:rPr>
              <w:t>. papunktis.</w:t>
            </w:r>
          </w:p>
          <w:p w14:paraId="4B79FC17" w14:textId="3A8F76E6" w:rsidR="00551695" w:rsidRPr="00896BAF" w:rsidRDefault="00551695" w:rsidP="00551695">
            <w:pPr>
              <w:rPr>
                <w:rFonts w:cs="Times New Roman"/>
                <w:szCs w:val="24"/>
              </w:rPr>
            </w:pPr>
            <w:r w:rsidRPr="00896BAF">
              <w:rPr>
                <w:rFonts w:cs="Times New Roman"/>
                <w:szCs w:val="24"/>
              </w:rPr>
              <w:t>Sankcijų metodikos 1 priedo 7 punktas.</w:t>
            </w:r>
          </w:p>
          <w:p w14:paraId="605DA066" w14:textId="5EA8A182" w:rsidR="00551695" w:rsidRPr="00896BAF" w:rsidRDefault="00551695" w:rsidP="00551695">
            <w:pPr>
              <w:rPr>
                <w:rFonts w:cs="Times New Roman"/>
                <w:szCs w:val="24"/>
              </w:rPr>
            </w:pPr>
          </w:p>
        </w:tc>
      </w:tr>
      <w:tr w:rsidR="00551695" w:rsidRPr="00896BAF" w14:paraId="3CFD125A" w14:textId="77777777" w:rsidTr="00FB5CBF">
        <w:tc>
          <w:tcPr>
            <w:tcW w:w="5949" w:type="dxa"/>
          </w:tcPr>
          <w:p w14:paraId="4F7A97FC" w14:textId="1CAF962A" w:rsidR="00551695" w:rsidRPr="00B4290D" w:rsidRDefault="005B0422" w:rsidP="00551695">
            <w:pPr>
              <w:tabs>
                <w:tab w:val="left" w:pos="601"/>
              </w:tabs>
              <w:ind w:right="-57"/>
              <w:jc w:val="both"/>
              <w:rPr>
                <w:rFonts w:cs="Times New Roman"/>
                <w:color w:val="000000" w:themeColor="text1"/>
                <w:szCs w:val="24"/>
              </w:rPr>
            </w:pPr>
            <w:r w:rsidRPr="00B4290D">
              <w:rPr>
                <w:color w:val="000000" w:themeColor="text1"/>
                <w:szCs w:val="24"/>
              </w:rPr>
              <w:t>Sutikti, kad duomenys apie gaunamą (gautą) paramą būtų viešinami visuomenės informavimo tikslais, taip pat gali būti perduoti audito ir tyrimų institucijoms siekiant apsaugoti ES finansinius interesus ES ir Lietuvos Respublikos teisės aktuose nustatyta tvarka.</w:t>
            </w:r>
          </w:p>
        </w:tc>
        <w:tc>
          <w:tcPr>
            <w:tcW w:w="5953" w:type="dxa"/>
          </w:tcPr>
          <w:p w14:paraId="5486336C" w14:textId="77777777" w:rsidR="00551695" w:rsidRPr="00896BAF" w:rsidRDefault="00551695" w:rsidP="00551695">
            <w:pPr>
              <w:jc w:val="both"/>
              <w:rPr>
                <w:rFonts w:cs="Times New Roman"/>
                <w:szCs w:val="24"/>
              </w:rPr>
            </w:pPr>
            <w:r w:rsidRPr="00896BAF">
              <w:rPr>
                <w:rFonts w:cs="Times New Roman"/>
                <w:szCs w:val="24"/>
              </w:rPr>
              <w:t>Sankcijos dydis priklauso nuo nustatyto pažeidimo reikšmingumo, masto, trukmės ir pasikartojimo.</w:t>
            </w:r>
          </w:p>
          <w:p w14:paraId="2D257265" w14:textId="3B6FA67A" w:rsidR="00551695" w:rsidRPr="00896BAF" w:rsidRDefault="00551695" w:rsidP="00551695">
            <w:pPr>
              <w:jc w:val="both"/>
              <w:rPr>
                <w:rFonts w:cs="Times New Roman"/>
                <w:szCs w:val="24"/>
              </w:rPr>
            </w:pPr>
            <w:r w:rsidRPr="00896BAF">
              <w:rPr>
                <w:rFonts w:cs="Times New Roman"/>
                <w:szCs w:val="24"/>
              </w:rPr>
              <w:t>Nustačiusi tokius pažeidimus, Agentūra taiko sankcijas savo numatyta ir patvirtinta tvarka, atsižvelgdama į pažeidimo reikšmingumą, mastą, trukmę ir pasikartojimą.</w:t>
            </w:r>
          </w:p>
        </w:tc>
        <w:tc>
          <w:tcPr>
            <w:tcW w:w="2694" w:type="dxa"/>
          </w:tcPr>
          <w:p w14:paraId="143ED7A6" w14:textId="777B313C" w:rsidR="00551695" w:rsidRPr="00896BAF" w:rsidRDefault="00551695" w:rsidP="00551695">
            <w:pPr>
              <w:rPr>
                <w:rFonts w:cs="Times New Roman"/>
                <w:szCs w:val="24"/>
              </w:rPr>
            </w:pPr>
            <w:r w:rsidRPr="00896BAF">
              <w:rPr>
                <w:rFonts w:cs="Times New Roman"/>
                <w:szCs w:val="24"/>
              </w:rPr>
              <w:t xml:space="preserve">Taisyklių </w:t>
            </w:r>
            <w:r w:rsidR="005B0422">
              <w:rPr>
                <w:rFonts w:cs="Times New Roman"/>
                <w:szCs w:val="24"/>
              </w:rPr>
              <w:t>19.8</w:t>
            </w:r>
            <w:r w:rsidRPr="00896BAF">
              <w:rPr>
                <w:rFonts w:cs="Times New Roman"/>
                <w:szCs w:val="24"/>
              </w:rPr>
              <w:t>. papunktis.</w:t>
            </w:r>
          </w:p>
          <w:p w14:paraId="1B4998F6" w14:textId="77777777" w:rsidR="00551695" w:rsidRPr="00896BAF" w:rsidRDefault="00551695" w:rsidP="00551695">
            <w:pPr>
              <w:rPr>
                <w:rFonts w:cs="Times New Roman"/>
                <w:szCs w:val="24"/>
              </w:rPr>
            </w:pPr>
            <w:r w:rsidRPr="00896BAF">
              <w:rPr>
                <w:rFonts w:cs="Times New Roman"/>
                <w:szCs w:val="24"/>
              </w:rPr>
              <w:t>Sankcijų metodikos 1 priedo 28 punktas.</w:t>
            </w:r>
          </w:p>
          <w:p w14:paraId="10A249FC" w14:textId="49E3B8BF" w:rsidR="00551695" w:rsidRPr="00896BAF" w:rsidRDefault="00551695" w:rsidP="00551695">
            <w:pPr>
              <w:rPr>
                <w:rFonts w:cs="Times New Roman"/>
                <w:szCs w:val="24"/>
              </w:rPr>
            </w:pPr>
          </w:p>
        </w:tc>
      </w:tr>
      <w:tr w:rsidR="00551695" w:rsidRPr="00896BAF" w14:paraId="25C35012" w14:textId="77777777" w:rsidTr="00FB5CBF">
        <w:tc>
          <w:tcPr>
            <w:tcW w:w="5949" w:type="dxa"/>
          </w:tcPr>
          <w:p w14:paraId="254158EC" w14:textId="594586E9" w:rsidR="00551695" w:rsidRPr="00B4290D" w:rsidRDefault="005B0422" w:rsidP="00551695">
            <w:pPr>
              <w:tabs>
                <w:tab w:val="left" w:pos="601"/>
              </w:tabs>
              <w:ind w:right="-57"/>
              <w:jc w:val="both"/>
              <w:rPr>
                <w:rFonts w:cs="Times New Roman"/>
                <w:color w:val="000000" w:themeColor="text1"/>
                <w:szCs w:val="24"/>
              </w:rPr>
            </w:pPr>
            <w:r w:rsidRPr="00B4290D">
              <w:rPr>
                <w:color w:val="000000" w:themeColor="text1"/>
                <w:szCs w:val="24"/>
              </w:rPr>
              <w:t>Visą projekto įgyvendinimo laikotarpį nepadaryti su EJRŽF susijusio sukčiavimo, kaip nurodyta Reglamento (ES) Nr. 508/2014 10 straipsnio 3 dalyje.</w:t>
            </w:r>
          </w:p>
        </w:tc>
        <w:tc>
          <w:tcPr>
            <w:tcW w:w="5953" w:type="dxa"/>
          </w:tcPr>
          <w:p w14:paraId="3B119A13" w14:textId="77777777" w:rsidR="00551695" w:rsidRPr="00896BAF" w:rsidRDefault="00551695" w:rsidP="00551695">
            <w:pPr>
              <w:jc w:val="both"/>
              <w:rPr>
                <w:rFonts w:cs="Times New Roman"/>
                <w:szCs w:val="24"/>
              </w:rPr>
            </w:pPr>
            <w:r w:rsidRPr="00896BAF">
              <w:rPr>
                <w:rFonts w:cs="Times New Roman"/>
                <w:szCs w:val="24"/>
              </w:rPr>
              <w:t>Sankcijos dydis priklauso nuo nustatyto pažeidimo reikšmingumo, masto, trukmės ir pasikartojimo.</w:t>
            </w:r>
          </w:p>
          <w:p w14:paraId="56FD2622" w14:textId="2D508C9E" w:rsidR="00551695" w:rsidRPr="00896BAF" w:rsidRDefault="00551695" w:rsidP="00551695">
            <w:pPr>
              <w:jc w:val="both"/>
              <w:rPr>
                <w:rFonts w:cs="Times New Roman"/>
                <w:szCs w:val="24"/>
              </w:rPr>
            </w:pPr>
            <w:r w:rsidRPr="00896BAF">
              <w:rPr>
                <w:rFonts w:cs="Times New Roman"/>
                <w:szCs w:val="24"/>
              </w:rPr>
              <w:t>Nustačiusi tokius pažeidimus, Agentūra taiko sankcijas savo numatyta ir patvirtinta tvarka, atsižvelgdama į pažeidimo reikšmingumą, mastą, trukmę ir pasikartojimą.</w:t>
            </w:r>
          </w:p>
        </w:tc>
        <w:tc>
          <w:tcPr>
            <w:tcW w:w="2694" w:type="dxa"/>
          </w:tcPr>
          <w:p w14:paraId="698A5FB8" w14:textId="4CB6FF5B" w:rsidR="00551695" w:rsidRPr="00896BAF" w:rsidRDefault="00551695" w:rsidP="00551695">
            <w:pPr>
              <w:rPr>
                <w:rFonts w:cs="Times New Roman"/>
                <w:szCs w:val="24"/>
              </w:rPr>
            </w:pPr>
            <w:r w:rsidRPr="00896BAF">
              <w:rPr>
                <w:rFonts w:cs="Times New Roman"/>
                <w:szCs w:val="24"/>
              </w:rPr>
              <w:t xml:space="preserve">Taisyklių </w:t>
            </w:r>
            <w:r w:rsidR="005B0422">
              <w:rPr>
                <w:rFonts w:cs="Times New Roman"/>
                <w:szCs w:val="24"/>
              </w:rPr>
              <w:t>19.9</w:t>
            </w:r>
            <w:r w:rsidRPr="00896BAF">
              <w:rPr>
                <w:rFonts w:cs="Times New Roman"/>
                <w:szCs w:val="24"/>
              </w:rPr>
              <w:t>. papunktis.</w:t>
            </w:r>
          </w:p>
          <w:p w14:paraId="48ACBC5E" w14:textId="6553AD25" w:rsidR="00551695" w:rsidRPr="00896BAF" w:rsidRDefault="00551695" w:rsidP="00551695">
            <w:pPr>
              <w:rPr>
                <w:rFonts w:cs="Times New Roman"/>
                <w:szCs w:val="24"/>
              </w:rPr>
            </w:pPr>
            <w:r w:rsidRPr="00896BAF">
              <w:rPr>
                <w:rFonts w:cs="Times New Roman"/>
                <w:szCs w:val="24"/>
              </w:rPr>
              <w:t>Sankcijų metodikos 1 priedo 28 punktas.</w:t>
            </w:r>
          </w:p>
        </w:tc>
      </w:tr>
      <w:tr w:rsidR="00551695" w:rsidRPr="00896BAF" w14:paraId="6AC0D4FC" w14:textId="77777777" w:rsidTr="00FB5CBF">
        <w:tc>
          <w:tcPr>
            <w:tcW w:w="5949" w:type="dxa"/>
          </w:tcPr>
          <w:p w14:paraId="3E72F8F8" w14:textId="7E473025" w:rsidR="00551695" w:rsidRPr="00B4290D" w:rsidRDefault="005B0422" w:rsidP="005B0422">
            <w:pPr>
              <w:pStyle w:val="Default"/>
              <w:rPr>
                <w:color w:val="000000" w:themeColor="text1"/>
              </w:rPr>
            </w:pPr>
            <w:r w:rsidRPr="00B4290D">
              <w:rPr>
                <w:color w:val="000000" w:themeColor="text1"/>
              </w:rPr>
              <w:t>Sutikti, kad Agentūrai pateiktus duomenis kontrolės tikslams gali panaudoti ir kitos Lietuvos Respublikos ir ES institucijos.</w:t>
            </w:r>
          </w:p>
        </w:tc>
        <w:tc>
          <w:tcPr>
            <w:tcW w:w="5953" w:type="dxa"/>
          </w:tcPr>
          <w:p w14:paraId="625E5AEE" w14:textId="77777777" w:rsidR="00551695" w:rsidRPr="00896BAF" w:rsidRDefault="00551695" w:rsidP="00551695">
            <w:pPr>
              <w:jc w:val="both"/>
              <w:rPr>
                <w:szCs w:val="24"/>
              </w:rPr>
            </w:pPr>
            <w:r w:rsidRPr="00896BAF">
              <w:rPr>
                <w:szCs w:val="24"/>
              </w:rPr>
              <w:t>Sankcijos dydis priklauso nuo nustatyto pažeidimo reikšmingumo, masto, trukmės ir pasikartojimo.</w:t>
            </w:r>
          </w:p>
          <w:p w14:paraId="5BC609CC" w14:textId="58D3558B" w:rsidR="00551695" w:rsidRPr="00896BAF" w:rsidRDefault="00551695" w:rsidP="00551695">
            <w:pPr>
              <w:jc w:val="both"/>
              <w:rPr>
                <w:rFonts w:cs="Times New Roman"/>
                <w:szCs w:val="24"/>
              </w:rPr>
            </w:pPr>
            <w:r w:rsidRPr="00896BAF">
              <w:rPr>
                <w:szCs w:val="24"/>
              </w:rPr>
              <w:t>Nustačiusi tokius pažeidimus, Agentūra taiko sankcijas savo numatyta ir patvirtinta tvarka, atsižvelgdama į pažeidimo reikšmingumą, mastą, trukmę ir pasikartojimą.</w:t>
            </w:r>
          </w:p>
        </w:tc>
        <w:tc>
          <w:tcPr>
            <w:tcW w:w="2694" w:type="dxa"/>
          </w:tcPr>
          <w:p w14:paraId="13BB6F6F" w14:textId="674A1924" w:rsidR="00551695" w:rsidRPr="00896BAF" w:rsidRDefault="00551695" w:rsidP="00551695">
            <w:pPr>
              <w:rPr>
                <w:rFonts w:cs="Times New Roman"/>
                <w:szCs w:val="24"/>
              </w:rPr>
            </w:pPr>
            <w:r w:rsidRPr="00896BAF">
              <w:rPr>
                <w:rFonts w:cs="Times New Roman"/>
                <w:szCs w:val="24"/>
              </w:rPr>
              <w:t xml:space="preserve">Taisyklių </w:t>
            </w:r>
            <w:r w:rsidR="005B0422">
              <w:rPr>
                <w:rFonts w:cs="Times New Roman"/>
                <w:szCs w:val="24"/>
              </w:rPr>
              <w:t>19.10</w:t>
            </w:r>
            <w:r w:rsidRPr="00896BAF">
              <w:rPr>
                <w:rFonts w:cs="Times New Roman"/>
                <w:szCs w:val="24"/>
              </w:rPr>
              <w:t>. papunktis.</w:t>
            </w:r>
          </w:p>
          <w:p w14:paraId="5772D0CB" w14:textId="32ACF327" w:rsidR="00551695" w:rsidRPr="00896BAF" w:rsidRDefault="00551695" w:rsidP="00551695">
            <w:pPr>
              <w:rPr>
                <w:rFonts w:cs="Times New Roman"/>
                <w:szCs w:val="24"/>
              </w:rPr>
            </w:pPr>
            <w:r w:rsidRPr="00896BAF">
              <w:rPr>
                <w:rFonts w:cs="Times New Roman"/>
                <w:szCs w:val="24"/>
              </w:rPr>
              <w:t>Sankcijų metodikos 1 priedo 28 punktas.</w:t>
            </w:r>
          </w:p>
        </w:tc>
      </w:tr>
      <w:tr w:rsidR="00551695" w:rsidRPr="00896BAF" w14:paraId="622972BE" w14:textId="77777777" w:rsidTr="00FB5CBF">
        <w:tc>
          <w:tcPr>
            <w:tcW w:w="5949" w:type="dxa"/>
          </w:tcPr>
          <w:p w14:paraId="215B80D1" w14:textId="6FEF5A01" w:rsidR="00551695" w:rsidRPr="00B4290D" w:rsidRDefault="005B0422" w:rsidP="005B0422">
            <w:pPr>
              <w:pStyle w:val="Default"/>
              <w:rPr>
                <w:color w:val="000000" w:themeColor="text1"/>
              </w:rPr>
            </w:pPr>
            <w:r w:rsidRPr="00B4290D">
              <w:rPr>
                <w:color w:val="000000" w:themeColor="text1"/>
              </w:rPr>
              <w:lastRenderedPageBreak/>
              <w:t>Sutikti, kad jo veikla, susijusi su projekto įgyvendinimu, būtų tikrinama po paramos paraiškos pateikimo dienos bet kuriame projekto įgyvendinimo etape.</w:t>
            </w:r>
          </w:p>
        </w:tc>
        <w:tc>
          <w:tcPr>
            <w:tcW w:w="5953" w:type="dxa"/>
          </w:tcPr>
          <w:p w14:paraId="4E69A180" w14:textId="290BFD34" w:rsidR="00551695" w:rsidRPr="00896BAF" w:rsidRDefault="00551695" w:rsidP="00551695">
            <w:pPr>
              <w:jc w:val="both"/>
              <w:rPr>
                <w:rFonts w:cs="Times New Roman"/>
                <w:szCs w:val="24"/>
              </w:rPr>
            </w:pPr>
            <w:r w:rsidRPr="00896BAF">
              <w:rPr>
                <w:szCs w:val="24"/>
              </w:rPr>
              <w:t>Paramos neskyrimas arba paramos sumažinimas ir (arba) susigrąžinimas 100 proc. nuo paramos sumos</w:t>
            </w:r>
          </w:p>
        </w:tc>
        <w:tc>
          <w:tcPr>
            <w:tcW w:w="2694" w:type="dxa"/>
          </w:tcPr>
          <w:p w14:paraId="18F5CADE" w14:textId="2D9107C3" w:rsidR="00551695" w:rsidRPr="00896BAF" w:rsidRDefault="00551695" w:rsidP="00551695">
            <w:pPr>
              <w:rPr>
                <w:rFonts w:cs="Times New Roman"/>
                <w:szCs w:val="24"/>
              </w:rPr>
            </w:pPr>
            <w:r w:rsidRPr="00896BAF">
              <w:rPr>
                <w:rFonts w:cs="Times New Roman"/>
                <w:szCs w:val="24"/>
              </w:rPr>
              <w:t xml:space="preserve">Taisyklių </w:t>
            </w:r>
            <w:r w:rsidR="005B0422">
              <w:rPr>
                <w:rFonts w:cs="Times New Roman"/>
                <w:szCs w:val="24"/>
              </w:rPr>
              <w:t>19.11</w:t>
            </w:r>
            <w:r w:rsidRPr="00896BAF">
              <w:rPr>
                <w:rFonts w:cs="Times New Roman"/>
                <w:szCs w:val="24"/>
              </w:rPr>
              <w:t>. papunktis.</w:t>
            </w:r>
          </w:p>
          <w:p w14:paraId="45658198" w14:textId="149D4A6E" w:rsidR="00551695" w:rsidRPr="00896BAF" w:rsidRDefault="00551695" w:rsidP="00551695">
            <w:pPr>
              <w:rPr>
                <w:rFonts w:cs="Times New Roman"/>
                <w:szCs w:val="24"/>
              </w:rPr>
            </w:pPr>
            <w:r w:rsidRPr="00896BAF">
              <w:rPr>
                <w:rFonts w:cs="Times New Roman"/>
                <w:szCs w:val="24"/>
              </w:rPr>
              <w:t>Sankcijų metodikos 1 priedo 13 punktas.</w:t>
            </w:r>
          </w:p>
        </w:tc>
      </w:tr>
      <w:tr w:rsidR="00551695" w:rsidRPr="00896BAF" w14:paraId="6915C653" w14:textId="77777777" w:rsidTr="00FB5CBF">
        <w:tc>
          <w:tcPr>
            <w:tcW w:w="5949" w:type="dxa"/>
          </w:tcPr>
          <w:p w14:paraId="19BDBC87" w14:textId="6879BD4B" w:rsidR="00551695" w:rsidRPr="00B4290D" w:rsidRDefault="005B0422" w:rsidP="00551695">
            <w:pPr>
              <w:tabs>
                <w:tab w:val="left" w:pos="601"/>
              </w:tabs>
              <w:ind w:right="-57"/>
              <w:jc w:val="both"/>
              <w:rPr>
                <w:color w:val="000000" w:themeColor="text1"/>
                <w:szCs w:val="24"/>
              </w:rPr>
            </w:pPr>
            <w:r w:rsidRPr="00B4290D">
              <w:rPr>
                <w:color w:val="000000" w:themeColor="text1"/>
                <w:szCs w:val="24"/>
              </w:rPr>
              <w:t>Iki projekto įgyvendinimo laikotarpio pabaigos saugoti visus dokumentus, susijusius su projekto įgyvendinimu, ir užtikrinti jų prieinamumą Administravimo taisyklėse nustatyta tvarka.</w:t>
            </w:r>
          </w:p>
        </w:tc>
        <w:tc>
          <w:tcPr>
            <w:tcW w:w="5953" w:type="dxa"/>
          </w:tcPr>
          <w:p w14:paraId="1EF6532C" w14:textId="09E59CCD" w:rsidR="00551695" w:rsidRPr="00896BAF" w:rsidRDefault="00551695" w:rsidP="00551695">
            <w:pPr>
              <w:jc w:val="both"/>
              <w:rPr>
                <w:rFonts w:cs="Times New Roman"/>
                <w:szCs w:val="24"/>
              </w:rPr>
            </w:pPr>
            <w:r w:rsidRPr="00896BAF">
              <w:rPr>
                <w:szCs w:val="24"/>
              </w:rPr>
              <w:t xml:space="preserve">Sankcijos dydis priklauso nuo nustatyto pažeidimo reikšmingumo, masto, trukmės ir pasikartojimo. </w:t>
            </w:r>
            <w:proofErr w:type="spellStart"/>
            <w:r w:rsidRPr="00896BAF">
              <w:rPr>
                <w:szCs w:val="24"/>
              </w:rPr>
              <w:t>Nustačiusi</w:t>
            </w:r>
            <w:proofErr w:type="spellEnd"/>
            <w:r w:rsidRPr="00896BAF">
              <w:rPr>
                <w:szCs w:val="24"/>
              </w:rPr>
              <w:t xml:space="preserve"> tokius </w:t>
            </w:r>
            <w:proofErr w:type="spellStart"/>
            <w:r w:rsidRPr="00896BAF">
              <w:rPr>
                <w:szCs w:val="24"/>
              </w:rPr>
              <w:t>pažeidimus</w:t>
            </w:r>
            <w:proofErr w:type="spellEnd"/>
            <w:r w:rsidRPr="00896BAF">
              <w:rPr>
                <w:szCs w:val="24"/>
              </w:rPr>
              <w:t xml:space="preserve">, </w:t>
            </w:r>
            <w:proofErr w:type="spellStart"/>
            <w:r w:rsidRPr="00896BAF">
              <w:rPr>
                <w:szCs w:val="24"/>
              </w:rPr>
              <w:t>Agentūra</w:t>
            </w:r>
            <w:proofErr w:type="spellEnd"/>
            <w:r w:rsidRPr="00896BAF">
              <w:rPr>
                <w:szCs w:val="24"/>
              </w:rPr>
              <w:t xml:space="preserve"> taiko sankcijas savo numatyta ir patvirtinta tvarka, </w:t>
            </w:r>
            <w:proofErr w:type="spellStart"/>
            <w:r w:rsidRPr="00896BAF">
              <w:rPr>
                <w:szCs w:val="24"/>
              </w:rPr>
              <w:t>atsižvelgdama</w:t>
            </w:r>
            <w:proofErr w:type="spellEnd"/>
            <w:r w:rsidRPr="00896BAF">
              <w:rPr>
                <w:szCs w:val="24"/>
              </w:rPr>
              <w:t xml:space="preserve"> į </w:t>
            </w:r>
            <w:proofErr w:type="spellStart"/>
            <w:r w:rsidRPr="00896BAF">
              <w:rPr>
                <w:szCs w:val="24"/>
              </w:rPr>
              <w:t>pažeidimo</w:t>
            </w:r>
            <w:proofErr w:type="spellEnd"/>
            <w:r w:rsidRPr="00896BAF">
              <w:rPr>
                <w:szCs w:val="24"/>
              </w:rPr>
              <w:t xml:space="preserve"> </w:t>
            </w:r>
            <w:proofErr w:type="spellStart"/>
            <w:r w:rsidRPr="00896BAF">
              <w:rPr>
                <w:szCs w:val="24"/>
              </w:rPr>
              <w:t>reikšminguma</w:t>
            </w:r>
            <w:proofErr w:type="spellEnd"/>
            <w:r w:rsidRPr="00896BAF">
              <w:rPr>
                <w:szCs w:val="24"/>
              </w:rPr>
              <w:t xml:space="preserve">̨, </w:t>
            </w:r>
            <w:proofErr w:type="spellStart"/>
            <w:r w:rsidRPr="00896BAF">
              <w:rPr>
                <w:szCs w:val="24"/>
              </w:rPr>
              <w:t>masta</w:t>
            </w:r>
            <w:proofErr w:type="spellEnd"/>
            <w:r w:rsidRPr="00896BAF">
              <w:rPr>
                <w:szCs w:val="24"/>
              </w:rPr>
              <w:t xml:space="preserve">̨, trukmę ir </w:t>
            </w:r>
            <w:proofErr w:type="spellStart"/>
            <w:r w:rsidRPr="00896BAF">
              <w:rPr>
                <w:szCs w:val="24"/>
              </w:rPr>
              <w:t>pasikartojima</w:t>
            </w:r>
            <w:proofErr w:type="spellEnd"/>
            <w:r w:rsidRPr="00896BAF">
              <w:rPr>
                <w:szCs w:val="24"/>
              </w:rPr>
              <w:t>̨.</w:t>
            </w:r>
          </w:p>
        </w:tc>
        <w:tc>
          <w:tcPr>
            <w:tcW w:w="2694" w:type="dxa"/>
          </w:tcPr>
          <w:p w14:paraId="7C4773D3" w14:textId="6289B6FF" w:rsidR="00551695" w:rsidRPr="00896BAF" w:rsidRDefault="00551695" w:rsidP="00551695">
            <w:pPr>
              <w:rPr>
                <w:rFonts w:cs="Times New Roman"/>
                <w:szCs w:val="24"/>
              </w:rPr>
            </w:pPr>
            <w:r w:rsidRPr="00896BAF">
              <w:rPr>
                <w:rFonts w:cs="Times New Roman"/>
                <w:szCs w:val="24"/>
              </w:rPr>
              <w:t>Taisyklių 1</w:t>
            </w:r>
            <w:r w:rsidR="005B0422">
              <w:rPr>
                <w:rFonts w:cs="Times New Roman"/>
                <w:szCs w:val="24"/>
              </w:rPr>
              <w:t>9.12.</w:t>
            </w:r>
            <w:r w:rsidRPr="00896BAF">
              <w:rPr>
                <w:rFonts w:cs="Times New Roman"/>
                <w:szCs w:val="24"/>
              </w:rPr>
              <w:t xml:space="preserve"> p</w:t>
            </w:r>
            <w:r w:rsidR="005B0422">
              <w:rPr>
                <w:rFonts w:cs="Times New Roman"/>
                <w:szCs w:val="24"/>
              </w:rPr>
              <w:t>apunktis</w:t>
            </w:r>
            <w:r w:rsidRPr="00896BAF">
              <w:rPr>
                <w:rFonts w:cs="Times New Roman"/>
                <w:szCs w:val="24"/>
              </w:rPr>
              <w:t xml:space="preserve">. </w:t>
            </w:r>
          </w:p>
          <w:p w14:paraId="726E7D04" w14:textId="13BEF6AC" w:rsidR="00551695" w:rsidRPr="00896BAF" w:rsidRDefault="00551695" w:rsidP="00551695">
            <w:pPr>
              <w:rPr>
                <w:rFonts w:cs="Times New Roman"/>
                <w:szCs w:val="24"/>
              </w:rPr>
            </w:pPr>
            <w:r w:rsidRPr="00896BAF">
              <w:rPr>
                <w:rFonts w:cs="Times New Roman"/>
                <w:szCs w:val="24"/>
              </w:rPr>
              <w:t>Sankcijų metodikos 1 priedo 28 punktas.</w:t>
            </w:r>
          </w:p>
          <w:p w14:paraId="6AE18770" w14:textId="77777777" w:rsidR="00551695" w:rsidRPr="00896BAF" w:rsidRDefault="00551695" w:rsidP="00551695">
            <w:pPr>
              <w:rPr>
                <w:rFonts w:cs="Times New Roman"/>
                <w:szCs w:val="24"/>
              </w:rPr>
            </w:pPr>
          </w:p>
        </w:tc>
      </w:tr>
      <w:tr w:rsidR="00551695" w:rsidRPr="00896BAF" w14:paraId="6DFBB711" w14:textId="77777777" w:rsidTr="00FB5CBF">
        <w:tc>
          <w:tcPr>
            <w:tcW w:w="5949" w:type="dxa"/>
          </w:tcPr>
          <w:p w14:paraId="2B501EC9" w14:textId="77777777" w:rsidR="00B4290D" w:rsidRPr="00B4290D" w:rsidRDefault="00B4290D" w:rsidP="00B4290D">
            <w:pPr>
              <w:pStyle w:val="Default"/>
              <w:jc w:val="both"/>
              <w:rPr>
                <w:color w:val="000000" w:themeColor="text1"/>
              </w:rPr>
            </w:pPr>
            <w:r w:rsidRPr="00B4290D">
              <w:rPr>
                <w:color w:val="000000" w:themeColor="text1"/>
              </w:rPr>
              <w:t xml:space="preserve">Paramos gavėjas pateikia nustatytos formos avansinio mokėjimo ir mokėjimo prašymus (po 1 iš jų už kiekvienus įsipareigojimo vykdymo metus): </w:t>
            </w:r>
          </w:p>
          <w:p w14:paraId="781FDA6D" w14:textId="3BB9CB3A" w:rsidR="00B4290D" w:rsidRPr="00B4290D" w:rsidRDefault="00B4290D" w:rsidP="00B4290D">
            <w:pPr>
              <w:pStyle w:val="Default"/>
              <w:jc w:val="both"/>
              <w:rPr>
                <w:color w:val="000000" w:themeColor="text1"/>
              </w:rPr>
            </w:pPr>
            <w:r w:rsidRPr="00B4290D">
              <w:rPr>
                <w:color w:val="000000" w:themeColor="text1"/>
              </w:rPr>
              <w:t xml:space="preserve">1. avansinis mokėjimo prašymas už einamuosius metus teikiamas iki vasario 10 d. kartu su einamųjų metų Gamybos ir prekybos planu (sprendimo priėmimo dėl paramos skyrimo metais avansinis mokėjimo prašymas už einamuosius metus gali būti teikiamas ne vėliau kaip iki pirmojo mokėjimo prašymo pateikimo dienos); </w:t>
            </w:r>
          </w:p>
          <w:p w14:paraId="494E46CF" w14:textId="30BBDDA1" w:rsidR="00B4290D" w:rsidRPr="00B4290D" w:rsidRDefault="00B4290D" w:rsidP="00B4290D">
            <w:pPr>
              <w:pStyle w:val="Default"/>
              <w:jc w:val="both"/>
              <w:rPr>
                <w:color w:val="000000" w:themeColor="text1"/>
              </w:rPr>
            </w:pPr>
            <w:r w:rsidRPr="00B4290D">
              <w:rPr>
                <w:color w:val="000000" w:themeColor="text1"/>
              </w:rPr>
              <w:t xml:space="preserve">2. mokėjimo prašymas už ataskaitinius metus (praėjusius kalendorinius Gamybos ir prekybos plano įgyvendinimo metus) teikiamas iki gegužės 30 d. kartu su ataskaitinių metų Gamybos ir prekybos plano Žvejybos produktų gamintojų organizacijų ir akvakultūros produktų gamintojų organizacijų pripažinimo ir pripažinimo panaikinimo taisyklių nustatyta tvarka patvirtinta metine ataskaita (toliau – metinė ataskaita); kartu su patvirtinta metine ataskaita pateikiama Žuvininkystės tarnybos parengta išvada apie Gamybos ir prekybos plano įgyvendinimą, kurioje nurodyta informacija apie: </w:t>
            </w:r>
          </w:p>
          <w:p w14:paraId="5AFF4372" w14:textId="197D7CFF" w:rsidR="00B4290D" w:rsidRPr="00B4290D" w:rsidRDefault="00B4290D" w:rsidP="00B4290D">
            <w:pPr>
              <w:pStyle w:val="Default"/>
              <w:jc w:val="both"/>
              <w:rPr>
                <w:color w:val="000000" w:themeColor="text1"/>
              </w:rPr>
            </w:pPr>
            <w:r w:rsidRPr="00B4290D">
              <w:rPr>
                <w:color w:val="000000" w:themeColor="text1"/>
              </w:rPr>
              <w:t xml:space="preserve">2.1. gamintojų organizacijos ar gamintojų organizacijų asociacijos suplanuotas ir įvykdytas priemones; </w:t>
            </w:r>
          </w:p>
          <w:p w14:paraId="0DCB5ADD" w14:textId="6FB6F19B" w:rsidR="00B4290D" w:rsidRPr="00B4290D" w:rsidRDefault="00B4290D" w:rsidP="00B4290D">
            <w:pPr>
              <w:pStyle w:val="Default"/>
              <w:jc w:val="both"/>
              <w:rPr>
                <w:color w:val="000000" w:themeColor="text1"/>
              </w:rPr>
            </w:pPr>
            <w:r w:rsidRPr="00B4290D">
              <w:rPr>
                <w:color w:val="000000" w:themeColor="text1"/>
              </w:rPr>
              <w:t xml:space="preserve">2.2. priemonių įgyvendinimo grafike numatytas, tačiau neįgyvendintas priemones; </w:t>
            </w:r>
          </w:p>
          <w:p w14:paraId="4D6979B8" w14:textId="64F1E3E0" w:rsidR="00B4290D" w:rsidRPr="00B4290D" w:rsidRDefault="00B4290D" w:rsidP="00B4290D">
            <w:pPr>
              <w:pStyle w:val="Default"/>
              <w:jc w:val="both"/>
              <w:rPr>
                <w:color w:val="000000" w:themeColor="text1"/>
              </w:rPr>
            </w:pPr>
            <w:r w:rsidRPr="00B4290D">
              <w:rPr>
                <w:color w:val="000000" w:themeColor="text1"/>
              </w:rPr>
              <w:lastRenderedPageBreak/>
              <w:t>2.3. Gamybos ir prekybos plano pakeitimą (-</w:t>
            </w:r>
            <w:proofErr w:type="spellStart"/>
            <w:r w:rsidRPr="00B4290D">
              <w:rPr>
                <w:color w:val="000000" w:themeColor="text1"/>
              </w:rPr>
              <w:t>us</w:t>
            </w:r>
            <w:proofErr w:type="spellEnd"/>
            <w:r w:rsidRPr="00B4290D">
              <w:rPr>
                <w:color w:val="000000" w:themeColor="text1"/>
              </w:rPr>
              <w:t xml:space="preserve">), jei Gamybos ir prekybos planas buvo keičiamas tais metais, už kuriuos pateikta metinė ataskaita. </w:t>
            </w:r>
          </w:p>
          <w:p w14:paraId="2EBFFA6B" w14:textId="46EB61B6" w:rsidR="00B4290D" w:rsidRPr="00B4290D" w:rsidRDefault="00B4290D" w:rsidP="00B4290D">
            <w:pPr>
              <w:pStyle w:val="Default"/>
              <w:jc w:val="both"/>
              <w:rPr>
                <w:color w:val="000000" w:themeColor="text1"/>
              </w:rPr>
            </w:pPr>
            <w:r w:rsidRPr="00B4290D">
              <w:rPr>
                <w:color w:val="000000" w:themeColor="text1"/>
              </w:rPr>
              <w:t>Baigęs įgyvendinti projektą, paramos gavėjas pateikia Agentūrai paskutinį mokėjimo prašymą, kuriame deklaruoja per laikotarpį nuo paskutinio mokėjimo prašymo patirtas ir apmokėtas tinkamas finansuoti išlaidas.</w:t>
            </w:r>
          </w:p>
          <w:p w14:paraId="400CE42A" w14:textId="058BF2E5" w:rsidR="00B4290D" w:rsidRPr="00B4290D" w:rsidRDefault="00B4290D" w:rsidP="00B4290D">
            <w:pPr>
              <w:pStyle w:val="Default"/>
              <w:jc w:val="both"/>
              <w:rPr>
                <w:color w:val="000000" w:themeColor="text1"/>
              </w:rPr>
            </w:pPr>
            <w:r w:rsidRPr="00B4290D">
              <w:rPr>
                <w:color w:val="000000" w:themeColor="text1"/>
              </w:rPr>
              <w:t>Mokėjimo prašymai teikiami Agentūrai ir administruojami Administravimo taisyklių nustatyta tvarka. Mokėjimo prašymo forma ir informacija apie pridedamus dokumentus pateikiama Agentūros interneto svetainėje.</w:t>
            </w:r>
          </w:p>
        </w:tc>
        <w:tc>
          <w:tcPr>
            <w:tcW w:w="5953" w:type="dxa"/>
          </w:tcPr>
          <w:p w14:paraId="12C39BEB" w14:textId="77777777" w:rsidR="00551695" w:rsidRPr="00896BAF" w:rsidRDefault="00551695" w:rsidP="00551695">
            <w:pPr>
              <w:jc w:val="both"/>
              <w:rPr>
                <w:rFonts w:cs="Times New Roman"/>
                <w:szCs w:val="24"/>
              </w:rPr>
            </w:pPr>
            <w:r w:rsidRPr="00896BAF">
              <w:rPr>
                <w:rFonts w:cs="Times New Roman"/>
                <w:szCs w:val="24"/>
              </w:rPr>
              <w:lastRenderedPageBreak/>
              <w:t xml:space="preserve">Paramos </w:t>
            </w:r>
            <w:proofErr w:type="spellStart"/>
            <w:r w:rsidRPr="00896BAF">
              <w:rPr>
                <w:rFonts w:cs="Times New Roman"/>
                <w:szCs w:val="24"/>
              </w:rPr>
              <w:t>gavėjui</w:t>
            </w:r>
            <w:proofErr w:type="spellEnd"/>
            <w:r w:rsidRPr="00896BAF">
              <w:rPr>
                <w:rFonts w:cs="Times New Roman"/>
                <w:szCs w:val="24"/>
              </w:rPr>
              <w:t xml:space="preserve"> nepateikus </w:t>
            </w:r>
            <w:proofErr w:type="spellStart"/>
            <w:r w:rsidRPr="00896BAF">
              <w:rPr>
                <w:rFonts w:cs="Times New Roman"/>
                <w:szCs w:val="24"/>
              </w:rPr>
              <w:t>mokėjimo</w:t>
            </w:r>
            <w:proofErr w:type="spellEnd"/>
            <w:r w:rsidRPr="00896BAF">
              <w:rPr>
                <w:rFonts w:cs="Times New Roman"/>
                <w:szCs w:val="24"/>
              </w:rPr>
              <w:t xml:space="preserve"> </w:t>
            </w:r>
            <w:proofErr w:type="spellStart"/>
            <w:r w:rsidRPr="00896BAF">
              <w:rPr>
                <w:rFonts w:cs="Times New Roman"/>
                <w:szCs w:val="24"/>
              </w:rPr>
              <w:t>prašymo</w:t>
            </w:r>
            <w:proofErr w:type="spellEnd"/>
            <w:r w:rsidRPr="00896BAF">
              <w:rPr>
                <w:rFonts w:cs="Times New Roman"/>
                <w:szCs w:val="24"/>
              </w:rPr>
              <w:t xml:space="preserve"> per paramos </w:t>
            </w:r>
            <w:proofErr w:type="spellStart"/>
            <w:r w:rsidRPr="00896BAF">
              <w:rPr>
                <w:rFonts w:cs="Times New Roman"/>
                <w:szCs w:val="24"/>
              </w:rPr>
              <w:t>paraiškoje</w:t>
            </w:r>
            <w:proofErr w:type="spellEnd"/>
            <w:r w:rsidRPr="00896BAF">
              <w:rPr>
                <w:rFonts w:cs="Times New Roman"/>
                <w:szCs w:val="24"/>
              </w:rPr>
              <w:t xml:space="preserve"> ir (arba) paramos sutartyje nustatytą </w:t>
            </w:r>
            <w:proofErr w:type="spellStart"/>
            <w:r w:rsidRPr="00896BAF">
              <w:rPr>
                <w:rFonts w:cs="Times New Roman"/>
                <w:szCs w:val="24"/>
              </w:rPr>
              <w:t>termina</w:t>
            </w:r>
            <w:proofErr w:type="spellEnd"/>
            <w:r w:rsidRPr="00896BAF">
              <w:rPr>
                <w:rFonts w:cs="Times New Roman"/>
                <w:szCs w:val="24"/>
              </w:rPr>
              <w:t xml:space="preserve">̨, paramos suma </w:t>
            </w:r>
            <w:proofErr w:type="spellStart"/>
            <w:r w:rsidRPr="00896BAF">
              <w:rPr>
                <w:rFonts w:cs="Times New Roman"/>
                <w:szCs w:val="24"/>
              </w:rPr>
              <w:t>mažinama</w:t>
            </w:r>
            <w:proofErr w:type="spellEnd"/>
            <w:r w:rsidRPr="00896BAF">
              <w:rPr>
                <w:rFonts w:cs="Times New Roman"/>
                <w:szCs w:val="24"/>
              </w:rPr>
              <w:t xml:space="preserve"> 0,5 proc. nuo </w:t>
            </w:r>
            <w:proofErr w:type="spellStart"/>
            <w:r w:rsidRPr="00896BAF">
              <w:rPr>
                <w:rFonts w:cs="Times New Roman"/>
                <w:szCs w:val="24"/>
              </w:rPr>
              <w:t>mokėtinos</w:t>
            </w:r>
            <w:proofErr w:type="spellEnd"/>
            <w:r w:rsidRPr="00896BAF">
              <w:rPr>
                <w:rFonts w:cs="Times New Roman"/>
                <w:szCs w:val="24"/>
              </w:rPr>
              <w:t xml:space="preserve"> sumos </w:t>
            </w:r>
            <w:proofErr w:type="spellStart"/>
            <w:r w:rsidRPr="00896BAF">
              <w:rPr>
                <w:rFonts w:cs="Times New Roman"/>
                <w:szCs w:val="24"/>
              </w:rPr>
              <w:t>uz</w:t>
            </w:r>
            <w:proofErr w:type="spellEnd"/>
            <w:r w:rsidRPr="00896BAF">
              <w:rPr>
                <w:rFonts w:cs="Times New Roman"/>
                <w:szCs w:val="24"/>
              </w:rPr>
              <w:t xml:space="preserve">̌ kiekvieną </w:t>
            </w:r>
            <w:proofErr w:type="spellStart"/>
            <w:r w:rsidRPr="00896BAF">
              <w:rPr>
                <w:rFonts w:cs="Times New Roman"/>
                <w:szCs w:val="24"/>
              </w:rPr>
              <w:t>pavėluota</w:t>
            </w:r>
            <w:proofErr w:type="spellEnd"/>
            <w:r w:rsidRPr="00896BAF">
              <w:rPr>
                <w:rFonts w:cs="Times New Roman"/>
                <w:szCs w:val="24"/>
              </w:rPr>
              <w:t xml:space="preserve">̨ darbo dieną. </w:t>
            </w:r>
            <w:proofErr w:type="spellStart"/>
            <w:r w:rsidRPr="00896BAF">
              <w:rPr>
                <w:rFonts w:cs="Times New Roman"/>
                <w:szCs w:val="24"/>
              </w:rPr>
              <w:t>Pavėluotai</w:t>
            </w:r>
            <w:proofErr w:type="spellEnd"/>
            <w:r w:rsidRPr="00896BAF">
              <w:rPr>
                <w:rFonts w:cs="Times New Roman"/>
                <w:szCs w:val="24"/>
              </w:rPr>
              <w:t xml:space="preserve"> teikiami </w:t>
            </w:r>
            <w:proofErr w:type="spellStart"/>
            <w:r w:rsidRPr="00896BAF">
              <w:rPr>
                <w:rFonts w:cs="Times New Roman"/>
                <w:szCs w:val="24"/>
              </w:rPr>
              <w:t>mokėjimo</w:t>
            </w:r>
            <w:proofErr w:type="spellEnd"/>
            <w:r w:rsidRPr="00896BAF">
              <w:rPr>
                <w:rFonts w:cs="Times New Roman"/>
                <w:szCs w:val="24"/>
              </w:rPr>
              <w:t xml:space="preserve"> </w:t>
            </w:r>
            <w:proofErr w:type="spellStart"/>
            <w:r w:rsidRPr="00896BAF">
              <w:rPr>
                <w:rFonts w:cs="Times New Roman"/>
                <w:szCs w:val="24"/>
              </w:rPr>
              <w:t>prašymai</w:t>
            </w:r>
            <w:proofErr w:type="spellEnd"/>
            <w:r w:rsidRPr="00896BAF">
              <w:rPr>
                <w:rFonts w:cs="Times New Roman"/>
                <w:szCs w:val="24"/>
              </w:rPr>
              <w:t xml:space="preserve"> priimami 60 darbo </w:t>
            </w:r>
            <w:proofErr w:type="spellStart"/>
            <w:r w:rsidRPr="00896BAF">
              <w:rPr>
                <w:rFonts w:cs="Times New Roman"/>
                <w:szCs w:val="24"/>
              </w:rPr>
              <w:t>dienu</w:t>
            </w:r>
            <w:proofErr w:type="spellEnd"/>
            <w:r w:rsidRPr="00896BAF">
              <w:rPr>
                <w:rFonts w:cs="Times New Roman"/>
                <w:szCs w:val="24"/>
              </w:rPr>
              <w:t xml:space="preserve">̨ nuo paramos </w:t>
            </w:r>
            <w:proofErr w:type="spellStart"/>
            <w:r w:rsidRPr="00896BAF">
              <w:rPr>
                <w:rFonts w:cs="Times New Roman"/>
                <w:szCs w:val="24"/>
              </w:rPr>
              <w:t>paraiškoje</w:t>
            </w:r>
            <w:proofErr w:type="spellEnd"/>
            <w:r w:rsidRPr="00896BAF">
              <w:rPr>
                <w:rFonts w:cs="Times New Roman"/>
                <w:szCs w:val="24"/>
              </w:rPr>
              <w:t xml:space="preserve">/ paramos sutartyje nustatytos datos, jei </w:t>
            </w:r>
            <w:proofErr w:type="spellStart"/>
            <w:r w:rsidRPr="00896BAF">
              <w:rPr>
                <w:rFonts w:cs="Times New Roman"/>
                <w:szCs w:val="24"/>
              </w:rPr>
              <w:t>Įgyvendinimo</w:t>
            </w:r>
            <w:proofErr w:type="spellEnd"/>
            <w:r w:rsidRPr="00896BAF">
              <w:rPr>
                <w:rFonts w:cs="Times New Roman"/>
                <w:szCs w:val="24"/>
              </w:rPr>
              <w:t xml:space="preserve"> </w:t>
            </w:r>
            <w:proofErr w:type="spellStart"/>
            <w:r w:rsidRPr="00896BAF">
              <w:rPr>
                <w:rFonts w:cs="Times New Roman"/>
                <w:szCs w:val="24"/>
              </w:rPr>
              <w:t>taisyklėse</w:t>
            </w:r>
            <w:proofErr w:type="spellEnd"/>
            <w:r w:rsidRPr="00896BAF">
              <w:rPr>
                <w:rFonts w:cs="Times New Roman"/>
                <w:szCs w:val="24"/>
              </w:rPr>
              <w:t xml:space="preserve"> </w:t>
            </w:r>
            <w:proofErr w:type="spellStart"/>
            <w:r w:rsidRPr="00896BAF">
              <w:rPr>
                <w:rFonts w:cs="Times New Roman"/>
                <w:szCs w:val="24"/>
              </w:rPr>
              <w:t>nėra</w:t>
            </w:r>
            <w:proofErr w:type="spellEnd"/>
            <w:r w:rsidRPr="00896BAF">
              <w:rPr>
                <w:rFonts w:cs="Times New Roman"/>
                <w:szCs w:val="24"/>
              </w:rPr>
              <w:t xml:space="preserve"> nustatyto kito termino. </w:t>
            </w:r>
            <w:proofErr w:type="spellStart"/>
            <w:r w:rsidRPr="00896BAF">
              <w:rPr>
                <w:rFonts w:cs="Times New Roman"/>
                <w:szCs w:val="24"/>
              </w:rPr>
              <w:t>Vėliau</w:t>
            </w:r>
            <w:proofErr w:type="spellEnd"/>
            <w:r w:rsidRPr="00896BAF">
              <w:rPr>
                <w:rFonts w:cs="Times New Roman"/>
                <w:szCs w:val="24"/>
              </w:rPr>
              <w:t xml:space="preserve"> pateikti </w:t>
            </w:r>
            <w:proofErr w:type="spellStart"/>
            <w:r w:rsidRPr="00896BAF">
              <w:rPr>
                <w:rFonts w:cs="Times New Roman"/>
                <w:szCs w:val="24"/>
              </w:rPr>
              <w:t>mokėjimo</w:t>
            </w:r>
            <w:proofErr w:type="spellEnd"/>
            <w:r w:rsidRPr="00896BAF">
              <w:rPr>
                <w:rFonts w:cs="Times New Roman"/>
                <w:szCs w:val="24"/>
              </w:rPr>
              <w:t xml:space="preserve"> </w:t>
            </w:r>
            <w:proofErr w:type="spellStart"/>
            <w:r w:rsidRPr="00896BAF">
              <w:rPr>
                <w:rFonts w:cs="Times New Roman"/>
                <w:szCs w:val="24"/>
              </w:rPr>
              <w:t>prašymai</w:t>
            </w:r>
            <w:proofErr w:type="spellEnd"/>
            <w:r w:rsidRPr="00896BAF">
              <w:rPr>
                <w:rFonts w:cs="Times New Roman"/>
                <w:szCs w:val="24"/>
              </w:rPr>
              <w:t xml:space="preserve">  </w:t>
            </w:r>
            <w:proofErr w:type="spellStart"/>
            <w:r w:rsidRPr="00896BAF">
              <w:rPr>
                <w:rFonts w:cs="Times New Roman"/>
                <w:szCs w:val="24"/>
              </w:rPr>
              <w:t>neriimami</w:t>
            </w:r>
            <w:proofErr w:type="spellEnd"/>
            <w:r w:rsidRPr="00896BAF">
              <w:rPr>
                <w:rFonts w:cs="Times New Roman"/>
                <w:szCs w:val="24"/>
              </w:rPr>
              <w:t>.</w:t>
            </w:r>
          </w:p>
          <w:p w14:paraId="75414D8D" w14:textId="77777777" w:rsidR="00551695" w:rsidRPr="00896BAF" w:rsidRDefault="00551695" w:rsidP="00551695">
            <w:pPr>
              <w:jc w:val="both"/>
              <w:rPr>
                <w:rFonts w:cs="Times New Roman"/>
                <w:szCs w:val="24"/>
              </w:rPr>
            </w:pPr>
            <w:r w:rsidRPr="00896BAF">
              <w:rPr>
                <w:rFonts w:cs="Times New Roman"/>
                <w:szCs w:val="24"/>
              </w:rPr>
              <w:t xml:space="preserve">Paramos </w:t>
            </w:r>
            <w:proofErr w:type="spellStart"/>
            <w:r w:rsidRPr="00896BAF">
              <w:rPr>
                <w:rFonts w:cs="Times New Roman"/>
                <w:szCs w:val="24"/>
              </w:rPr>
              <w:t>gavėjui</w:t>
            </w:r>
            <w:proofErr w:type="spellEnd"/>
            <w:r w:rsidRPr="00896BAF">
              <w:rPr>
                <w:rFonts w:cs="Times New Roman"/>
                <w:szCs w:val="24"/>
              </w:rPr>
              <w:t xml:space="preserve"> nepateikus </w:t>
            </w:r>
            <w:proofErr w:type="spellStart"/>
            <w:r w:rsidRPr="00896BAF">
              <w:rPr>
                <w:rFonts w:cs="Times New Roman"/>
                <w:szCs w:val="24"/>
              </w:rPr>
              <w:t>mokėjimo</w:t>
            </w:r>
            <w:proofErr w:type="spellEnd"/>
            <w:r w:rsidRPr="00896BAF">
              <w:rPr>
                <w:rFonts w:cs="Times New Roman"/>
                <w:szCs w:val="24"/>
              </w:rPr>
              <w:t xml:space="preserve"> </w:t>
            </w:r>
            <w:proofErr w:type="spellStart"/>
            <w:r w:rsidRPr="00896BAF">
              <w:rPr>
                <w:rFonts w:cs="Times New Roman"/>
                <w:szCs w:val="24"/>
              </w:rPr>
              <w:t>prašymo</w:t>
            </w:r>
            <w:proofErr w:type="spellEnd"/>
            <w:r w:rsidRPr="00896BAF">
              <w:rPr>
                <w:rFonts w:cs="Times New Roman"/>
                <w:szCs w:val="24"/>
              </w:rPr>
              <w:t xml:space="preserve"> ar </w:t>
            </w:r>
            <w:proofErr w:type="spellStart"/>
            <w:r w:rsidRPr="00896BAF">
              <w:rPr>
                <w:rFonts w:cs="Times New Roman"/>
                <w:szCs w:val="24"/>
              </w:rPr>
              <w:t>prašymu</w:t>
            </w:r>
            <w:proofErr w:type="spellEnd"/>
            <w:r w:rsidRPr="00896BAF">
              <w:rPr>
                <w:rFonts w:cs="Times New Roman"/>
                <w:szCs w:val="24"/>
              </w:rPr>
              <w:t xml:space="preserve">̨ per 60 darbo </w:t>
            </w:r>
            <w:proofErr w:type="spellStart"/>
            <w:r w:rsidRPr="00896BAF">
              <w:rPr>
                <w:rFonts w:cs="Times New Roman"/>
                <w:szCs w:val="24"/>
              </w:rPr>
              <w:t>dienu</w:t>
            </w:r>
            <w:proofErr w:type="spellEnd"/>
            <w:r w:rsidRPr="00896BAF">
              <w:rPr>
                <w:rFonts w:cs="Times New Roman"/>
                <w:szCs w:val="24"/>
              </w:rPr>
              <w:t xml:space="preserve">̨ nuo paramos </w:t>
            </w:r>
            <w:proofErr w:type="spellStart"/>
            <w:r w:rsidRPr="00896BAF">
              <w:rPr>
                <w:rFonts w:cs="Times New Roman"/>
                <w:szCs w:val="24"/>
              </w:rPr>
              <w:t>paraiškoje</w:t>
            </w:r>
            <w:proofErr w:type="spellEnd"/>
            <w:r w:rsidRPr="00896BAF">
              <w:rPr>
                <w:rFonts w:cs="Times New Roman"/>
                <w:szCs w:val="24"/>
              </w:rPr>
              <w:t xml:space="preserve"> ir (arba) paramos sutartyje nustatytos datos – paramos </w:t>
            </w:r>
            <w:proofErr w:type="spellStart"/>
            <w:r w:rsidRPr="00896BAF">
              <w:rPr>
                <w:rFonts w:cs="Times New Roman"/>
                <w:szCs w:val="24"/>
              </w:rPr>
              <w:t>sumažinimas</w:t>
            </w:r>
            <w:proofErr w:type="spellEnd"/>
            <w:r w:rsidRPr="00896BAF">
              <w:rPr>
                <w:rFonts w:cs="Times New Roman"/>
                <w:szCs w:val="24"/>
              </w:rPr>
              <w:t xml:space="preserve"> 100 proc. </w:t>
            </w:r>
            <w:proofErr w:type="spellStart"/>
            <w:r w:rsidRPr="00896BAF">
              <w:rPr>
                <w:rFonts w:cs="Times New Roman"/>
                <w:szCs w:val="24"/>
              </w:rPr>
              <w:t>mokėjimo</w:t>
            </w:r>
            <w:proofErr w:type="spellEnd"/>
            <w:r w:rsidRPr="00896BAF">
              <w:rPr>
                <w:rFonts w:cs="Times New Roman"/>
                <w:szCs w:val="24"/>
              </w:rPr>
              <w:t xml:space="preserve"> </w:t>
            </w:r>
            <w:proofErr w:type="spellStart"/>
            <w:r w:rsidRPr="00896BAF">
              <w:rPr>
                <w:rFonts w:cs="Times New Roman"/>
                <w:szCs w:val="24"/>
              </w:rPr>
              <w:t>prašymo</w:t>
            </w:r>
            <w:proofErr w:type="spellEnd"/>
            <w:r w:rsidRPr="00896BAF">
              <w:rPr>
                <w:rFonts w:cs="Times New Roman"/>
                <w:szCs w:val="24"/>
              </w:rPr>
              <w:t xml:space="preserve"> sumos arba paramos </w:t>
            </w:r>
            <w:proofErr w:type="spellStart"/>
            <w:r w:rsidRPr="00896BAF">
              <w:rPr>
                <w:rFonts w:cs="Times New Roman"/>
                <w:szCs w:val="24"/>
              </w:rPr>
              <w:t>sumažinimas</w:t>
            </w:r>
            <w:proofErr w:type="spellEnd"/>
            <w:r w:rsidRPr="00896BAF">
              <w:rPr>
                <w:rFonts w:cs="Times New Roman"/>
                <w:szCs w:val="24"/>
              </w:rPr>
              <w:t xml:space="preserve"> ir (arba) paramos </w:t>
            </w:r>
            <w:proofErr w:type="spellStart"/>
            <w:r w:rsidRPr="00896BAF">
              <w:rPr>
                <w:rFonts w:cs="Times New Roman"/>
                <w:szCs w:val="24"/>
              </w:rPr>
              <w:t>susigrąžinimas</w:t>
            </w:r>
            <w:proofErr w:type="spellEnd"/>
            <w:r w:rsidRPr="00896BAF">
              <w:rPr>
                <w:rFonts w:cs="Times New Roman"/>
                <w:szCs w:val="24"/>
              </w:rPr>
              <w:t xml:space="preserve"> 100 proc. nuo paramos sumos:</w:t>
            </w:r>
          </w:p>
          <w:p w14:paraId="6549097D" w14:textId="77777777" w:rsidR="00551695" w:rsidRPr="00896BAF" w:rsidRDefault="00551695" w:rsidP="00551695">
            <w:pPr>
              <w:jc w:val="both"/>
              <w:rPr>
                <w:rFonts w:cs="Times New Roman"/>
                <w:szCs w:val="24"/>
              </w:rPr>
            </w:pPr>
            <w:r w:rsidRPr="00896BAF">
              <w:rPr>
                <w:rFonts w:cs="Times New Roman"/>
                <w:szCs w:val="24"/>
              </w:rPr>
              <w:t xml:space="preserve">1. Paramos </w:t>
            </w:r>
            <w:proofErr w:type="spellStart"/>
            <w:r w:rsidRPr="00896BAF">
              <w:rPr>
                <w:rFonts w:cs="Times New Roman"/>
                <w:szCs w:val="24"/>
              </w:rPr>
              <w:t>sumažinimo</w:t>
            </w:r>
            <w:proofErr w:type="spellEnd"/>
            <w:r w:rsidRPr="00896BAF">
              <w:rPr>
                <w:rFonts w:cs="Times New Roman"/>
                <w:szCs w:val="24"/>
              </w:rPr>
              <w:t xml:space="preserve"> 100 proc. </w:t>
            </w:r>
            <w:proofErr w:type="spellStart"/>
            <w:r w:rsidRPr="00896BAF">
              <w:rPr>
                <w:rFonts w:cs="Times New Roman"/>
                <w:szCs w:val="24"/>
              </w:rPr>
              <w:t>mokėjimo</w:t>
            </w:r>
            <w:proofErr w:type="spellEnd"/>
            <w:r w:rsidRPr="00896BAF">
              <w:rPr>
                <w:rFonts w:cs="Times New Roman"/>
                <w:szCs w:val="24"/>
              </w:rPr>
              <w:t xml:space="preserve"> </w:t>
            </w:r>
            <w:proofErr w:type="spellStart"/>
            <w:r w:rsidRPr="00896BAF">
              <w:rPr>
                <w:rFonts w:cs="Times New Roman"/>
                <w:szCs w:val="24"/>
              </w:rPr>
              <w:t>prašymo</w:t>
            </w:r>
            <w:proofErr w:type="spellEnd"/>
            <w:r w:rsidRPr="00896BAF">
              <w:rPr>
                <w:rFonts w:cs="Times New Roman"/>
                <w:szCs w:val="24"/>
              </w:rPr>
              <w:t xml:space="preserve"> sumos sankcija taikoma, jei paramos </w:t>
            </w:r>
            <w:proofErr w:type="spellStart"/>
            <w:r w:rsidRPr="00896BAF">
              <w:rPr>
                <w:rFonts w:cs="Times New Roman"/>
                <w:szCs w:val="24"/>
              </w:rPr>
              <w:t>gavėjas</w:t>
            </w:r>
            <w:proofErr w:type="spellEnd"/>
            <w:r w:rsidRPr="00896BAF">
              <w:rPr>
                <w:rFonts w:cs="Times New Roman"/>
                <w:szCs w:val="24"/>
              </w:rPr>
              <w:t xml:space="preserve"> </w:t>
            </w:r>
            <w:proofErr w:type="spellStart"/>
            <w:r w:rsidRPr="00896BAF">
              <w:rPr>
                <w:rFonts w:cs="Times New Roman"/>
                <w:szCs w:val="24"/>
              </w:rPr>
              <w:t>įrodo</w:t>
            </w:r>
            <w:proofErr w:type="spellEnd"/>
            <w:r w:rsidRPr="00896BAF">
              <w:rPr>
                <w:rFonts w:cs="Times New Roman"/>
                <w:szCs w:val="24"/>
              </w:rPr>
              <w:t xml:space="preserve">, kad, nepateikus </w:t>
            </w:r>
            <w:proofErr w:type="spellStart"/>
            <w:r w:rsidRPr="00896BAF">
              <w:rPr>
                <w:rFonts w:cs="Times New Roman"/>
                <w:szCs w:val="24"/>
              </w:rPr>
              <w:t>mokėjimo</w:t>
            </w:r>
            <w:proofErr w:type="spellEnd"/>
            <w:r w:rsidRPr="00896BAF">
              <w:rPr>
                <w:rFonts w:cs="Times New Roman"/>
                <w:szCs w:val="24"/>
              </w:rPr>
              <w:t xml:space="preserve"> </w:t>
            </w:r>
            <w:proofErr w:type="spellStart"/>
            <w:r w:rsidRPr="00896BAF">
              <w:rPr>
                <w:rFonts w:cs="Times New Roman"/>
                <w:szCs w:val="24"/>
              </w:rPr>
              <w:t>prašymo</w:t>
            </w:r>
            <w:proofErr w:type="spellEnd"/>
            <w:r w:rsidRPr="00896BAF">
              <w:rPr>
                <w:rFonts w:cs="Times New Roman"/>
                <w:szCs w:val="24"/>
              </w:rPr>
              <w:t xml:space="preserve">, bus pasiekti nustatyti projekto tikslai. </w:t>
            </w:r>
          </w:p>
          <w:p w14:paraId="4999FE31" w14:textId="3DFDF693" w:rsidR="00551695" w:rsidRPr="00896BAF" w:rsidRDefault="00551695" w:rsidP="00551695">
            <w:pPr>
              <w:pStyle w:val="Default"/>
              <w:jc w:val="both"/>
              <w:rPr>
                <w:color w:val="auto"/>
              </w:rPr>
            </w:pPr>
            <w:r w:rsidRPr="00896BAF">
              <w:rPr>
                <w:color w:val="auto"/>
              </w:rPr>
              <w:t xml:space="preserve">2. Jei paramos </w:t>
            </w:r>
            <w:proofErr w:type="spellStart"/>
            <w:r w:rsidRPr="00896BAF">
              <w:rPr>
                <w:color w:val="auto"/>
              </w:rPr>
              <w:t>gavėjas</w:t>
            </w:r>
            <w:proofErr w:type="spellEnd"/>
            <w:r w:rsidRPr="00896BAF">
              <w:rPr>
                <w:color w:val="auto"/>
              </w:rPr>
              <w:t xml:space="preserve"> </w:t>
            </w:r>
            <w:proofErr w:type="spellStart"/>
            <w:r w:rsidRPr="00896BAF">
              <w:rPr>
                <w:color w:val="auto"/>
              </w:rPr>
              <w:t>neįrodo</w:t>
            </w:r>
            <w:proofErr w:type="spellEnd"/>
            <w:r w:rsidRPr="00896BAF">
              <w:rPr>
                <w:color w:val="auto"/>
              </w:rPr>
              <w:t xml:space="preserve">, kad, nepateikus </w:t>
            </w:r>
            <w:proofErr w:type="spellStart"/>
            <w:r w:rsidRPr="00896BAF">
              <w:rPr>
                <w:color w:val="auto"/>
              </w:rPr>
              <w:t>mokėjimo</w:t>
            </w:r>
            <w:proofErr w:type="spellEnd"/>
            <w:r w:rsidRPr="00896BAF">
              <w:rPr>
                <w:color w:val="auto"/>
              </w:rPr>
              <w:t xml:space="preserve"> </w:t>
            </w:r>
            <w:proofErr w:type="spellStart"/>
            <w:r w:rsidRPr="00896BAF">
              <w:rPr>
                <w:color w:val="auto"/>
              </w:rPr>
              <w:t>prašymo</w:t>
            </w:r>
            <w:proofErr w:type="spellEnd"/>
            <w:r w:rsidRPr="00896BAF">
              <w:rPr>
                <w:color w:val="auto"/>
              </w:rPr>
              <w:t xml:space="preserve">, bus pasiekti nustatyti projekto tikslai, taikomas 100 proc. paramos </w:t>
            </w:r>
            <w:proofErr w:type="spellStart"/>
            <w:r w:rsidRPr="00896BAF">
              <w:rPr>
                <w:color w:val="auto"/>
              </w:rPr>
              <w:t>sumažinimas</w:t>
            </w:r>
            <w:proofErr w:type="spellEnd"/>
            <w:r w:rsidRPr="00896BAF">
              <w:rPr>
                <w:color w:val="auto"/>
              </w:rPr>
              <w:t xml:space="preserve"> ir (arba) </w:t>
            </w:r>
            <w:proofErr w:type="spellStart"/>
            <w:r w:rsidRPr="00896BAF">
              <w:rPr>
                <w:color w:val="auto"/>
              </w:rPr>
              <w:t>susigrąžinimas</w:t>
            </w:r>
            <w:proofErr w:type="spellEnd"/>
            <w:r w:rsidRPr="00896BAF">
              <w:rPr>
                <w:color w:val="auto"/>
              </w:rPr>
              <w:t>.</w:t>
            </w:r>
          </w:p>
        </w:tc>
        <w:tc>
          <w:tcPr>
            <w:tcW w:w="2694" w:type="dxa"/>
          </w:tcPr>
          <w:p w14:paraId="73F46D4D" w14:textId="0F48DFE6" w:rsidR="00551695" w:rsidRPr="00896BAF" w:rsidRDefault="00551695" w:rsidP="00551695">
            <w:pPr>
              <w:rPr>
                <w:rFonts w:cs="Times New Roman"/>
                <w:szCs w:val="24"/>
              </w:rPr>
            </w:pPr>
            <w:r w:rsidRPr="00896BAF">
              <w:rPr>
                <w:rFonts w:cs="Times New Roman"/>
                <w:szCs w:val="24"/>
              </w:rPr>
              <w:t xml:space="preserve">Taisyklių </w:t>
            </w:r>
            <w:r w:rsidR="00B4290D">
              <w:rPr>
                <w:rFonts w:cs="Times New Roman"/>
                <w:szCs w:val="24"/>
              </w:rPr>
              <w:t xml:space="preserve">39, 41 ir </w:t>
            </w:r>
            <w:r w:rsidRPr="00896BAF">
              <w:rPr>
                <w:rFonts w:cs="Times New Roman"/>
                <w:szCs w:val="24"/>
              </w:rPr>
              <w:t xml:space="preserve"> </w:t>
            </w:r>
            <w:r w:rsidR="00B4290D">
              <w:rPr>
                <w:rFonts w:cs="Times New Roman"/>
                <w:szCs w:val="24"/>
              </w:rPr>
              <w:t>4</w:t>
            </w:r>
            <w:r w:rsidRPr="00896BAF">
              <w:rPr>
                <w:rFonts w:cs="Times New Roman"/>
                <w:szCs w:val="24"/>
              </w:rPr>
              <w:t>6 punktai.</w:t>
            </w:r>
          </w:p>
          <w:p w14:paraId="03120ECC" w14:textId="77777777" w:rsidR="00551695" w:rsidRPr="00896BAF" w:rsidRDefault="00551695" w:rsidP="00551695">
            <w:pPr>
              <w:rPr>
                <w:rFonts w:cs="Times New Roman"/>
                <w:szCs w:val="24"/>
              </w:rPr>
            </w:pPr>
            <w:r w:rsidRPr="00896BAF">
              <w:rPr>
                <w:rFonts w:cs="Times New Roman"/>
                <w:szCs w:val="24"/>
              </w:rPr>
              <w:t>Sankcijų metodikos 1 priedo 4 ir 5 punktai.</w:t>
            </w:r>
          </w:p>
          <w:p w14:paraId="33B97CF6" w14:textId="4CD073B9" w:rsidR="00551695" w:rsidRPr="00896BAF" w:rsidRDefault="00551695" w:rsidP="00551695">
            <w:pPr>
              <w:rPr>
                <w:rFonts w:cs="Times New Roman"/>
                <w:szCs w:val="24"/>
              </w:rPr>
            </w:pPr>
          </w:p>
        </w:tc>
      </w:tr>
      <w:tr w:rsidR="00B4290D" w:rsidRPr="00896BAF" w14:paraId="3CDB861A" w14:textId="77777777" w:rsidTr="00FB5CBF">
        <w:tc>
          <w:tcPr>
            <w:tcW w:w="5949" w:type="dxa"/>
          </w:tcPr>
          <w:p w14:paraId="27BC808B" w14:textId="29F6C805" w:rsidR="00B4290D" w:rsidRPr="00B4290D" w:rsidRDefault="00B4290D" w:rsidP="00B4290D">
            <w:pPr>
              <w:pStyle w:val="Default"/>
              <w:jc w:val="both"/>
              <w:rPr>
                <w:color w:val="000000" w:themeColor="text1"/>
              </w:rPr>
            </w:pPr>
            <w:r w:rsidRPr="00B4290D">
              <w:rPr>
                <w:color w:val="000000" w:themeColor="text1"/>
              </w:rPr>
              <w:t>Jei Gamybos ir prekybos planas keičiamas, jo pakeitimas turi būti suderintas ir patvirtintas Žvejybos produktų gamintojų organizacijų ir akvakultūros produktų gamintojų organizacijų pripažinimo ir pripažinimo panaikinimo taisyklių nustatyta tvarka, o pakeistas Gamybos ir prekybos planas pateiktas Agentūrai kartu su kitu avansinio mokėjimo arba mokėjimo prašymu.</w:t>
            </w:r>
          </w:p>
        </w:tc>
        <w:tc>
          <w:tcPr>
            <w:tcW w:w="5953" w:type="dxa"/>
          </w:tcPr>
          <w:p w14:paraId="059C0F05" w14:textId="31CA4F2A" w:rsidR="00B4290D" w:rsidRPr="00896BAF" w:rsidRDefault="00B4290D" w:rsidP="00551695">
            <w:pPr>
              <w:jc w:val="both"/>
              <w:rPr>
                <w:rFonts w:cs="Times New Roman"/>
                <w:szCs w:val="24"/>
              </w:rPr>
            </w:pPr>
            <w:r w:rsidRPr="00B4290D">
              <w:rPr>
                <w:rFonts w:cs="Times New Roman"/>
                <w:szCs w:val="24"/>
              </w:rPr>
              <w:t xml:space="preserve">Sankcijos dydis priklauso nuo nustatyto pažeidimo reikšmingumo, masto, trukmės ir pasikartojimo. </w:t>
            </w:r>
            <w:proofErr w:type="spellStart"/>
            <w:r w:rsidRPr="00B4290D">
              <w:rPr>
                <w:rFonts w:cs="Times New Roman"/>
                <w:szCs w:val="24"/>
              </w:rPr>
              <w:t>Nustačiusi</w:t>
            </w:r>
            <w:proofErr w:type="spellEnd"/>
            <w:r w:rsidRPr="00B4290D">
              <w:rPr>
                <w:rFonts w:cs="Times New Roman"/>
                <w:szCs w:val="24"/>
              </w:rPr>
              <w:t xml:space="preserve"> tokius </w:t>
            </w:r>
            <w:proofErr w:type="spellStart"/>
            <w:r w:rsidRPr="00B4290D">
              <w:rPr>
                <w:rFonts w:cs="Times New Roman"/>
                <w:szCs w:val="24"/>
              </w:rPr>
              <w:t>pažeidimus</w:t>
            </w:r>
            <w:proofErr w:type="spellEnd"/>
            <w:r w:rsidRPr="00B4290D">
              <w:rPr>
                <w:rFonts w:cs="Times New Roman"/>
                <w:szCs w:val="24"/>
              </w:rPr>
              <w:t xml:space="preserve">, </w:t>
            </w:r>
            <w:proofErr w:type="spellStart"/>
            <w:r w:rsidRPr="00B4290D">
              <w:rPr>
                <w:rFonts w:cs="Times New Roman"/>
                <w:szCs w:val="24"/>
              </w:rPr>
              <w:t>Agentūra</w:t>
            </w:r>
            <w:proofErr w:type="spellEnd"/>
            <w:r w:rsidRPr="00B4290D">
              <w:rPr>
                <w:rFonts w:cs="Times New Roman"/>
                <w:szCs w:val="24"/>
              </w:rPr>
              <w:t xml:space="preserve"> taiko sankcijas savo numatyta ir patvirtinta tvarka, </w:t>
            </w:r>
            <w:proofErr w:type="spellStart"/>
            <w:r w:rsidRPr="00B4290D">
              <w:rPr>
                <w:rFonts w:cs="Times New Roman"/>
                <w:szCs w:val="24"/>
              </w:rPr>
              <w:t>atsižvelgdama</w:t>
            </w:r>
            <w:proofErr w:type="spellEnd"/>
            <w:r w:rsidRPr="00B4290D">
              <w:rPr>
                <w:rFonts w:cs="Times New Roman"/>
                <w:szCs w:val="24"/>
              </w:rPr>
              <w:t xml:space="preserve"> į </w:t>
            </w:r>
            <w:proofErr w:type="spellStart"/>
            <w:r w:rsidRPr="00B4290D">
              <w:rPr>
                <w:rFonts w:cs="Times New Roman"/>
                <w:szCs w:val="24"/>
              </w:rPr>
              <w:t>pažeidimo</w:t>
            </w:r>
            <w:proofErr w:type="spellEnd"/>
            <w:r w:rsidRPr="00B4290D">
              <w:rPr>
                <w:rFonts w:cs="Times New Roman"/>
                <w:szCs w:val="24"/>
              </w:rPr>
              <w:t xml:space="preserve"> </w:t>
            </w:r>
            <w:proofErr w:type="spellStart"/>
            <w:r w:rsidRPr="00B4290D">
              <w:rPr>
                <w:rFonts w:cs="Times New Roman"/>
                <w:szCs w:val="24"/>
              </w:rPr>
              <w:t>reikšminguma</w:t>
            </w:r>
            <w:proofErr w:type="spellEnd"/>
            <w:r w:rsidRPr="00B4290D">
              <w:rPr>
                <w:rFonts w:cs="Times New Roman"/>
                <w:szCs w:val="24"/>
              </w:rPr>
              <w:t xml:space="preserve">̨, </w:t>
            </w:r>
            <w:proofErr w:type="spellStart"/>
            <w:r w:rsidRPr="00B4290D">
              <w:rPr>
                <w:rFonts w:cs="Times New Roman"/>
                <w:szCs w:val="24"/>
              </w:rPr>
              <w:t>masta</w:t>
            </w:r>
            <w:proofErr w:type="spellEnd"/>
            <w:r w:rsidRPr="00B4290D">
              <w:rPr>
                <w:rFonts w:cs="Times New Roman"/>
                <w:szCs w:val="24"/>
              </w:rPr>
              <w:t xml:space="preserve">̨, trukmę ir </w:t>
            </w:r>
            <w:proofErr w:type="spellStart"/>
            <w:r w:rsidRPr="00B4290D">
              <w:rPr>
                <w:rFonts w:cs="Times New Roman"/>
                <w:szCs w:val="24"/>
              </w:rPr>
              <w:t>pasikartojima</w:t>
            </w:r>
            <w:proofErr w:type="spellEnd"/>
            <w:r w:rsidRPr="00B4290D">
              <w:rPr>
                <w:rFonts w:cs="Times New Roman"/>
                <w:szCs w:val="24"/>
              </w:rPr>
              <w:t>̨.</w:t>
            </w:r>
          </w:p>
        </w:tc>
        <w:tc>
          <w:tcPr>
            <w:tcW w:w="2694" w:type="dxa"/>
          </w:tcPr>
          <w:p w14:paraId="64E6998A" w14:textId="5B498263" w:rsidR="00B4290D" w:rsidRPr="00896BAF" w:rsidRDefault="00B4290D" w:rsidP="00B4290D">
            <w:pPr>
              <w:rPr>
                <w:rFonts w:cs="Times New Roman"/>
                <w:szCs w:val="24"/>
              </w:rPr>
            </w:pPr>
            <w:r w:rsidRPr="00896BAF">
              <w:rPr>
                <w:rFonts w:cs="Times New Roman"/>
                <w:szCs w:val="24"/>
              </w:rPr>
              <w:t xml:space="preserve">Taisyklių </w:t>
            </w:r>
            <w:r>
              <w:rPr>
                <w:rFonts w:cs="Times New Roman"/>
                <w:szCs w:val="24"/>
              </w:rPr>
              <w:t>45</w:t>
            </w:r>
            <w:r w:rsidRPr="00896BAF">
              <w:rPr>
                <w:rFonts w:cs="Times New Roman"/>
                <w:szCs w:val="24"/>
              </w:rPr>
              <w:t xml:space="preserve"> punkta</w:t>
            </w:r>
            <w:r>
              <w:rPr>
                <w:rFonts w:cs="Times New Roman"/>
                <w:szCs w:val="24"/>
              </w:rPr>
              <w:t>s</w:t>
            </w:r>
            <w:r w:rsidRPr="00896BAF">
              <w:rPr>
                <w:rFonts w:cs="Times New Roman"/>
                <w:szCs w:val="24"/>
              </w:rPr>
              <w:t>.</w:t>
            </w:r>
          </w:p>
          <w:p w14:paraId="4EF8E0F9" w14:textId="70189551" w:rsidR="00B4290D" w:rsidRPr="00896BAF" w:rsidRDefault="00B4290D" w:rsidP="00551695">
            <w:pPr>
              <w:rPr>
                <w:rFonts w:cs="Times New Roman"/>
                <w:szCs w:val="24"/>
              </w:rPr>
            </w:pPr>
            <w:r w:rsidRPr="00B4290D">
              <w:rPr>
                <w:rFonts w:cs="Times New Roman"/>
                <w:szCs w:val="24"/>
              </w:rPr>
              <w:t>Sankcijų metodikos 1 priedo 28 punktas.</w:t>
            </w:r>
          </w:p>
        </w:tc>
      </w:tr>
      <w:tr w:rsidR="00551695" w:rsidRPr="00896BAF" w14:paraId="2DC26067" w14:textId="77777777" w:rsidTr="00FB5CBF">
        <w:tc>
          <w:tcPr>
            <w:tcW w:w="5949" w:type="dxa"/>
          </w:tcPr>
          <w:p w14:paraId="632E449B" w14:textId="49DE3413" w:rsidR="00551695" w:rsidRPr="00B4290D" w:rsidRDefault="00551695" w:rsidP="00551695">
            <w:pPr>
              <w:tabs>
                <w:tab w:val="left" w:pos="809"/>
              </w:tabs>
              <w:jc w:val="both"/>
              <w:rPr>
                <w:color w:val="000000" w:themeColor="text1"/>
                <w:szCs w:val="24"/>
              </w:rPr>
            </w:pPr>
            <w:r w:rsidRPr="00B4290D">
              <w:rPr>
                <w:bCs/>
                <w:color w:val="000000" w:themeColor="text1"/>
                <w:szCs w:val="24"/>
              </w:rPr>
              <w:t xml:space="preserve"> </w:t>
            </w:r>
            <w:r w:rsidR="00B4290D" w:rsidRPr="00B4290D">
              <w:rPr>
                <w:bCs/>
                <w:color w:val="000000" w:themeColor="text1"/>
                <w:szCs w:val="24"/>
              </w:rPr>
              <w:t>Ne vėliau kaip per 10 (dešimt) darbo dienų pranešti Agentūrai apie bet kurių duomenų, pateiktų paramos paraiškoje, taip pat apie savo ir (arba) įmonės (gamintojų organizacijos arba gamintojų organizacijos asociacijos) rekvizitų pasikeitimus, įskaitant susijusių įmonių (gamintojų organizacijų arba gamintojų organizacijų asociacijų) ir (arba) įmonių (gamintojų organizacijų arba gamintojų organizacijų asociacijų) partnerių atsiradimą</w:t>
            </w:r>
          </w:p>
          <w:p w14:paraId="787A3068" w14:textId="42A0DD83" w:rsidR="00551695" w:rsidRPr="00B4290D" w:rsidRDefault="00551695" w:rsidP="00551695">
            <w:pPr>
              <w:tabs>
                <w:tab w:val="left" w:pos="601"/>
              </w:tabs>
              <w:ind w:right="-57"/>
              <w:jc w:val="both"/>
              <w:rPr>
                <w:rFonts w:cs="Times New Roman"/>
                <w:color w:val="000000" w:themeColor="text1"/>
                <w:szCs w:val="24"/>
              </w:rPr>
            </w:pPr>
          </w:p>
        </w:tc>
        <w:tc>
          <w:tcPr>
            <w:tcW w:w="5953" w:type="dxa"/>
          </w:tcPr>
          <w:p w14:paraId="0693E90F" w14:textId="77777777" w:rsidR="00551695" w:rsidRPr="00896BAF" w:rsidRDefault="00551695" w:rsidP="00551695">
            <w:pPr>
              <w:pStyle w:val="Default"/>
              <w:jc w:val="both"/>
              <w:rPr>
                <w:color w:val="auto"/>
              </w:rPr>
            </w:pPr>
            <w:r w:rsidRPr="00896BAF">
              <w:rPr>
                <w:color w:val="auto"/>
              </w:rPr>
              <w:t>Paramos sumažinimas arba susigrąžinimas nuo paramos sumos:</w:t>
            </w:r>
          </w:p>
          <w:p w14:paraId="73608D22" w14:textId="7AF5D6D2" w:rsidR="00551695" w:rsidRPr="00896BAF" w:rsidRDefault="00551695" w:rsidP="00551695">
            <w:pPr>
              <w:pStyle w:val="Default"/>
              <w:jc w:val="both"/>
              <w:rPr>
                <w:color w:val="auto"/>
              </w:rPr>
            </w:pPr>
            <w:r w:rsidRPr="00896BAF">
              <w:rPr>
                <w:color w:val="auto"/>
              </w:rPr>
              <w:t xml:space="preserve">1. Jei paramos gavėjui neišmokėta paramos suma – mokėjimo prašyme nurodytos išlaidos nekompensuojamos tol, kol bus pateikti Administravimo ir (arba) Įgyvendinimo taisyklėse ir (arba) paramos sutartyje nurodyti dokumentai ar informacija, ir paramos gavėjui ir (arba) partneriui siunčiamas raštas, įpareigojant per 20 darbo dienų pateikti dokumentus ar informaciją. Jei per šį terminą dokumentai ar informacija nepateikiami, paramos suma mažinama 0,5 proc. nuo mokėjimo prašyme nurodytos paramos sumos už kiekvieną pavėluotą darbo dieną. Jei nurodyti dokumentai ar informacija nepateikiami per 60 darbo dienų, parama mažinama 100 proc. nuo mokėjimo prašyme nurodytos paramos sumos. </w:t>
            </w:r>
          </w:p>
          <w:p w14:paraId="02A00C35" w14:textId="5A134364" w:rsidR="00551695" w:rsidRPr="00896BAF" w:rsidRDefault="00551695" w:rsidP="00551695">
            <w:pPr>
              <w:jc w:val="both"/>
              <w:rPr>
                <w:rFonts w:cs="Times New Roman"/>
                <w:szCs w:val="24"/>
              </w:rPr>
            </w:pPr>
            <w:r w:rsidRPr="00896BAF">
              <w:rPr>
                <w:szCs w:val="24"/>
              </w:rPr>
              <w:lastRenderedPageBreak/>
              <w:t>2. Jei paramos gavėjui išmokėta paramos suma – taikomas 0,5 proc. paramos susigrąžinimas nuo išmokėtos paramos sumos ir paramos gavėjas ir (arba) partneris įpareigojamas pateikti informaciją ar dokumentus iš naujo.</w:t>
            </w:r>
          </w:p>
        </w:tc>
        <w:tc>
          <w:tcPr>
            <w:tcW w:w="2694" w:type="dxa"/>
          </w:tcPr>
          <w:p w14:paraId="3637F388" w14:textId="349146C4" w:rsidR="00551695" w:rsidRPr="00896BAF" w:rsidRDefault="00551695" w:rsidP="00551695">
            <w:pPr>
              <w:rPr>
                <w:rFonts w:cs="Times New Roman"/>
                <w:szCs w:val="24"/>
              </w:rPr>
            </w:pPr>
            <w:r w:rsidRPr="00896BAF">
              <w:rPr>
                <w:rFonts w:cs="Times New Roman"/>
                <w:szCs w:val="24"/>
              </w:rPr>
              <w:lastRenderedPageBreak/>
              <w:t xml:space="preserve">Taisyklių 1 priedo </w:t>
            </w:r>
            <w:r w:rsidR="00B4290D">
              <w:rPr>
                <w:rFonts w:cs="Times New Roman"/>
                <w:szCs w:val="24"/>
              </w:rPr>
              <w:t>V</w:t>
            </w:r>
            <w:r w:rsidRPr="00896BAF">
              <w:rPr>
                <w:rFonts w:cs="Times New Roman"/>
                <w:szCs w:val="24"/>
              </w:rPr>
              <w:t>I. Skirsnio 14 punktas.</w:t>
            </w:r>
          </w:p>
          <w:p w14:paraId="1B8676DC" w14:textId="176C1D0C" w:rsidR="00551695" w:rsidRPr="00896BAF" w:rsidRDefault="00551695" w:rsidP="00551695">
            <w:pPr>
              <w:rPr>
                <w:rFonts w:cs="Times New Roman"/>
                <w:szCs w:val="24"/>
              </w:rPr>
            </w:pPr>
            <w:r w:rsidRPr="00896BAF">
              <w:rPr>
                <w:rFonts w:cs="Times New Roman"/>
                <w:szCs w:val="24"/>
              </w:rPr>
              <w:t>Sankcijų metodikos 1 priedo 8 punktas.</w:t>
            </w:r>
          </w:p>
          <w:p w14:paraId="5100FBA2" w14:textId="7E9F0962" w:rsidR="00551695" w:rsidRPr="00896BAF" w:rsidRDefault="00551695" w:rsidP="00551695">
            <w:pPr>
              <w:rPr>
                <w:rFonts w:cs="Times New Roman"/>
                <w:szCs w:val="24"/>
              </w:rPr>
            </w:pPr>
          </w:p>
        </w:tc>
      </w:tr>
      <w:tr w:rsidR="00551695" w:rsidRPr="00896BAF" w14:paraId="13EECFC3" w14:textId="77777777" w:rsidTr="00FB5CBF">
        <w:tc>
          <w:tcPr>
            <w:tcW w:w="5949" w:type="dxa"/>
          </w:tcPr>
          <w:p w14:paraId="51C059C1" w14:textId="24DED5EF" w:rsidR="00B4290D" w:rsidRPr="00B4290D" w:rsidRDefault="00B4290D" w:rsidP="00B4290D">
            <w:pPr>
              <w:pStyle w:val="Default"/>
              <w:jc w:val="both"/>
              <w:rPr>
                <w:color w:val="000000" w:themeColor="text1"/>
              </w:rPr>
            </w:pPr>
            <w:r w:rsidRPr="00B4290D">
              <w:rPr>
                <w:color w:val="000000" w:themeColor="text1"/>
              </w:rPr>
              <w:t xml:space="preserve">Ne vėliau kaip per 10 (dešimt) darbo dienų nuo draudžiamojo įvykio pranešti Agentūrai apie draudžiamuosius įvykius, susijusius su ilgalaikiu turtu, kuriam įsigyti ar sukurti buvo suteikta parama, ir apie gautas draudimo išmokas. Įvykus draudžiamajam įvykiui, įsipareigoju atkurti turtą ne mažesne negu atkuriamąja turto verte ir neblogesnių techninių parametrų. </w:t>
            </w:r>
          </w:p>
          <w:p w14:paraId="372D2173" w14:textId="158E08E7" w:rsidR="00551695" w:rsidRPr="00B4290D" w:rsidRDefault="00551695" w:rsidP="00551695">
            <w:pPr>
              <w:tabs>
                <w:tab w:val="left" w:pos="601"/>
              </w:tabs>
              <w:ind w:right="-57"/>
              <w:jc w:val="both"/>
              <w:rPr>
                <w:rFonts w:cs="Times New Roman"/>
                <w:color w:val="000000" w:themeColor="text1"/>
                <w:szCs w:val="24"/>
                <w:highlight w:val="yellow"/>
              </w:rPr>
            </w:pPr>
          </w:p>
        </w:tc>
        <w:tc>
          <w:tcPr>
            <w:tcW w:w="5953" w:type="dxa"/>
          </w:tcPr>
          <w:p w14:paraId="45C8AFEC" w14:textId="77777777" w:rsidR="00551695" w:rsidRPr="00896BAF" w:rsidRDefault="00551695" w:rsidP="00551695">
            <w:pPr>
              <w:pStyle w:val="Default"/>
              <w:jc w:val="both"/>
              <w:rPr>
                <w:color w:val="auto"/>
              </w:rPr>
            </w:pPr>
            <w:r w:rsidRPr="00896BAF">
              <w:rPr>
                <w:color w:val="auto"/>
              </w:rPr>
              <w:t>Paramos sumažinimas arba susigrąžinimas nuo paramos sumos:</w:t>
            </w:r>
          </w:p>
          <w:p w14:paraId="3F11D271" w14:textId="77777777" w:rsidR="00551695" w:rsidRPr="00896BAF" w:rsidRDefault="00551695" w:rsidP="00551695">
            <w:pPr>
              <w:pStyle w:val="Default"/>
              <w:jc w:val="both"/>
              <w:rPr>
                <w:color w:val="auto"/>
              </w:rPr>
            </w:pPr>
            <w:r w:rsidRPr="00896BAF">
              <w:rPr>
                <w:color w:val="auto"/>
              </w:rPr>
              <w:t xml:space="preserve">1. Jei paramos gavėjui neišmokėta paramos suma – mokėjimo prašyme nurodytos išlaidos nekompensuojamos tol, kol bus pateikti Administravimo ir (arba) Įgyvendinimo taisyklėse ir (arba) paramos sutartyje nurodyti dokumentai ar informacija, ir paramos gavėjui ir (arba) partneriui siunčiamas raštas, įpareigojant per 20 darbo dienų pateikti dokumentus ar informaciją. Jei per šį terminą dokumentai ar informacija nepateikiami, paramos suma mažinama 0,5 proc. nuo mokėjimo prašyme nurodytos paramos sumos už kiekvieną pavėluotą darbo dieną. Jei nurodyti dokumentai ar informacija nepateikiami per 60 darbo dienų, parama mažinama 100 proc. nuo mokėjimo prašyme nurodytos paramos sumos. </w:t>
            </w:r>
          </w:p>
          <w:p w14:paraId="596914CA" w14:textId="29C30D7F" w:rsidR="00551695" w:rsidRPr="00896BAF" w:rsidRDefault="00551695" w:rsidP="00551695">
            <w:pPr>
              <w:jc w:val="both"/>
              <w:rPr>
                <w:rFonts w:cs="Times New Roman"/>
                <w:szCs w:val="24"/>
              </w:rPr>
            </w:pPr>
            <w:r w:rsidRPr="00896BAF">
              <w:rPr>
                <w:szCs w:val="24"/>
              </w:rPr>
              <w:t>2. Jei paramos gavėjui išmokėta paramos suma – taikomas 0,5 proc. paramos susigrąžinimas nuo išmokėtos paramos sumos ir paramos gavėjas ir (arba) partneris įpareigojamas pateikti informaciją ar dokumentus iš naujo.</w:t>
            </w:r>
          </w:p>
        </w:tc>
        <w:tc>
          <w:tcPr>
            <w:tcW w:w="2694" w:type="dxa"/>
          </w:tcPr>
          <w:p w14:paraId="6AF5E9E6" w14:textId="2C922426" w:rsidR="00551695" w:rsidRPr="00896BAF" w:rsidRDefault="00551695" w:rsidP="00551695">
            <w:pPr>
              <w:rPr>
                <w:rFonts w:cs="Times New Roman"/>
                <w:szCs w:val="24"/>
              </w:rPr>
            </w:pPr>
            <w:r w:rsidRPr="00896BAF">
              <w:rPr>
                <w:rFonts w:cs="Times New Roman"/>
                <w:szCs w:val="24"/>
              </w:rPr>
              <w:t xml:space="preserve">Taisyklių 1 priedo </w:t>
            </w:r>
            <w:r w:rsidR="00B4290D">
              <w:rPr>
                <w:rFonts w:cs="Times New Roman"/>
                <w:szCs w:val="24"/>
              </w:rPr>
              <w:t>V</w:t>
            </w:r>
            <w:r w:rsidRPr="00896BAF">
              <w:rPr>
                <w:rFonts w:cs="Times New Roman"/>
                <w:szCs w:val="24"/>
              </w:rPr>
              <w:t>I. Skirsnio 15 punktas.</w:t>
            </w:r>
          </w:p>
          <w:p w14:paraId="771AFF62" w14:textId="77777777" w:rsidR="00551695" w:rsidRPr="00896BAF" w:rsidRDefault="00551695" w:rsidP="00551695">
            <w:pPr>
              <w:rPr>
                <w:rFonts w:cs="Times New Roman"/>
                <w:szCs w:val="24"/>
              </w:rPr>
            </w:pPr>
            <w:r w:rsidRPr="00896BAF">
              <w:rPr>
                <w:rFonts w:cs="Times New Roman"/>
                <w:szCs w:val="24"/>
              </w:rPr>
              <w:t>Sankcijų metodikos 1 priedo 8 punktas.</w:t>
            </w:r>
          </w:p>
          <w:p w14:paraId="2F4F6552" w14:textId="7872E631" w:rsidR="00551695" w:rsidRPr="00896BAF" w:rsidRDefault="00551695" w:rsidP="00551695">
            <w:pPr>
              <w:rPr>
                <w:rFonts w:cs="Times New Roman"/>
                <w:szCs w:val="24"/>
              </w:rPr>
            </w:pPr>
          </w:p>
        </w:tc>
      </w:tr>
      <w:tr w:rsidR="00551695" w:rsidRPr="00896BAF" w14:paraId="1F8151B8" w14:textId="77777777" w:rsidTr="00FB5CBF">
        <w:tc>
          <w:tcPr>
            <w:tcW w:w="5949" w:type="dxa"/>
          </w:tcPr>
          <w:p w14:paraId="326C4D81" w14:textId="58B4D9B3" w:rsidR="00551695" w:rsidRPr="00B4290D" w:rsidRDefault="00B4290D" w:rsidP="00551695">
            <w:pPr>
              <w:tabs>
                <w:tab w:val="left" w:pos="601"/>
              </w:tabs>
              <w:ind w:right="-57"/>
              <w:jc w:val="both"/>
              <w:rPr>
                <w:color w:val="000000" w:themeColor="text1"/>
                <w:szCs w:val="24"/>
              </w:rPr>
            </w:pPr>
            <w:r w:rsidRPr="00B4290D">
              <w:rPr>
                <w:color w:val="000000" w:themeColor="text1"/>
                <w:szCs w:val="24"/>
              </w:rPr>
              <w:t>Tuo atveju, jei projekto dalis įgyvendinama skolintomis lėšomis, Agentūrai pasirašytą paskolos ar išperkamosios nuomos / lizingo (finansinės nuomos) sutartį projekto daliai finansuoti pateikti su tuo mokėjimo prašymu, kuriuo yra prašoma apmokėti patirtas išlaidas / investicijas, panaudojant skolintas lėšas.</w:t>
            </w:r>
          </w:p>
        </w:tc>
        <w:tc>
          <w:tcPr>
            <w:tcW w:w="5953" w:type="dxa"/>
          </w:tcPr>
          <w:p w14:paraId="7FE61019" w14:textId="34E154EC" w:rsidR="00551695" w:rsidRPr="00896BAF" w:rsidRDefault="00551695" w:rsidP="00551695">
            <w:pPr>
              <w:jc w:val="both"/>
              <w:rPr>
                <w:rFonts w:cs="Times New Roman"/>
                <w:szCs w:val="24"/>
              </w:rPr>
            </w:pPr>
            <w:r w:rsidRPr="00896BAF">
              <w:rPr>
                <w:szCs w:val="24"/>
              </w:rPr>
              <w:t xml:space="preserve">Sankcijos dydis priklauso nuo nustatyto pažeidimo reikšmingumo, masto, trukmės ir pasikartojimo. </w:t>
            </w:r>
            <w:proofErr w:type="spellStart"/>
            <w:r w:rsidRPr="00896BAF">
              <w:rPr>
                <w:szCs w:val="24"/>
              </w:rPr>
              <w:t>Nustačiusi</w:t>
            </w:r>
            <w:proofErr w:type="spellEnd"/>
            <w:r w:rsidRPr="00896BAF">
              <w:rPr>
                <w:szCs w:val="24"/>
              </w:rPr>
              <w:t xml:space="preserve"> tokius </w:t>
            </w:r>
            <w:proofErr w:type="spellStart"/>
            <w:r w:rsidRPr="00896BAF">
              <w:rPr>
                <w:szCs w:val="24"/>
              </w:rPr>
              <w:t>pažeidimus</w:t>
            </w:r>
            <w:proofErr w:type="spellEnd"/>
            <w:r w:rsidRPr="00896BAF">
              <w:rPr>
                <w:szCs w:val="24"/>
              </w:rPr>
              <w:t xml:space="preserve">, </w:t>
            </w:r>
            <w:proofErr w:type="spellStart"/>
            <w:r w:rsidRPr="00896BAF">
              <w:rPr>
                <w:szCs w:val="24"/>
              </w:rPr>
              <w:t>Agentūra</w:t>
            </w:r>
            <w:proofErr w:type="spellEnd"/>
            <w:r w:rsidRPr="00896BAF">
              <w:rPr>
                <w:szCs w:val="24"/>
              </w:rPr>
              <w:t xml:space="preserve"> taiko sankcijas savo numatyta ir patvirtinta tvarka, </w:t>
            </w:r>
            <w:proofErr w:type="spellStart"/>
            <w:r w:rsidRPr="00896BAF">
              <w:rPr>
                <w:szCs w:val="24"/>
              </w:rPr>
              <w:t>atsižvelgdama</w:t>
            </w:r>
            <w:proofErr w:type="spellEnd"/>
            <w:r w:rsidRPr="00896BAF">
              <w:rPr>
                <w:szCs w:val="24"/>
              </w:rPr>
              <w:t xml:space="preserve"> į </w:t>
            </w:r>
            <w:proofErr w:type="spellStart"/>
            <w:r w:rsidRPr="00896BAF">
              <w:rPr>
                <w:szCs w:val="24"/>
              </w:rPr>
              <w:t>pažeidimo</w:t>
            </w:r>
            <w:proofErr w:type="spellEnd"/>
            <w:r w:rsidRPr="00896BAF">
              <w:rPr>
                <w:szCs w:val="24"/>
              </w:rPr>
              <w:t xml:space="preserve"> </w:t>
            </w:r>
            <w:proofErr w:type="spellStart"/>
            <w:r w:rsidRPr="00896BAF">
              <w:rPr>
                <w:szCs w:val="24"/>
              </w:rPr>
              <w:t>reikšminguma</w:t>
            </w:r>
            <w:proofErr w:type="spellEnd"/>
            <w:r w:rsidRPr="00896BAF">
              <w:rPr>
                <w:szCs w:val="24"/>
              </w:rPr>
              <w:t xml:space="preserve">̨, </w:t>
            </w:r>
            <w:proofErr w:type="spellStart"/>
            <w:r w:rsidRPr="00896BAF">
              <w:rPr>
                <w:szCs w:val="24"/>
              </w:rPr>
              <w:t>masta</w:t>
            </w:r>
            <w:proofErr w:type="spellEnd"/>
            <w:r w:rsidRPr="00896BAF">
              <w:rPr>
                <w:szCs w:val="24"/>
              </w:rPr>
              <w:t xml:space="preserve">̨, trukmę ir </w:t>
            </w:r>
            <w:proofErr w:type="spellStart"/>
            <w:r w:rsidRPr="00896BAF">
              <w:rPr>
                <w:szCs w:val="24"/>
              </w:rPr>
              <w:t>pasikartojima</w:t>
            </w:r>
            <w:proofErr w:type="spellEnd"/>
            <w:r w:rsidRPr="00896BAF">
              <w:rPr>
                <w:szCs w:val="24"/>
              </w:rPr>
              <w:t>̨.</w:t>
            </w:r>
          </w:p>
        </w:tc>
        <w:tc>
          <w:tcPr>
            <w:tcW w:w="2694" w:type="dxa"/>
          </w:tcPr>
          <w:p w14:paraId="3242B6DC" w14:textId="63187924" w:rsidR="00551695" w:rsidRPr="00896BAF" w:rsidRDefault="00551695" w:rsidP="00551695">
            <w:pPr>
              <w:rPr>
                <w:rFonts w:cs="Times New Roman"/>
                <w:szCs w:val="24"/>
              </w:rPr>
            </w:pPr>
            <w:r w:rsidRPr="00896BAF">
              <w:rPr>
                <w:rFonts w:cs="Times New Roman"/>
                <w:szCs w:val="24"/>
              </w:rPr>
              <w:t xml:space="preserve">Taisyklių 1 priedo </w:t>
            </w:r>
            <w:r w:rsidR="00B4290D">
              <w:rPr>
                <w:rFonts w:cs="Times New Roman"/>
                <w:szCs w:val="24"/>
              </w:rPr>
              <w:t>V</w:t>
            </w:r>
            <w:r w:rsidRPr="00896BAF">
              <w:rPr>
                <w:rFonts w:cs="Times New Roman"/>
                <w:szCs w:val="24"/>
              </w:rPr>
              <w:t>I. Skirsnio 15 punktas.</w:t>
            </w:r>
          </w:p>
          <w:p w14:paraId="38047ECD" w14:textId="446DDBD4" w:rsidR="00551695" w:rsidRPr="00896BAF" w:rsidRDefault="00551695" w:rsidP="00551695">
            <w:pPr>
              <w:rPr>
                <w:rFonts w:cs="Times New Roman"/>
                <w:szCs w:val="24"/>
              </w:rPr>
            </w:pPr>
            <w:r w:rsidRPr="00896BAF">
              <w:rPr>
                <w:rFonts w:cs="Times New Roman"/>
                <w:szCs w:val="24"/>
              </w:rPr>
              <w:t>Sankcijų metodikos 1 priedo 28 punktas.</w:t>
            </w:r>
          </w:p>
        </w:tc>
      </w:tr>
    </w:tbl>
    <w:p w14:paraId="4E253FC3" w14:textId="77777777" w:rsidR="0091524D" w:rsidRDefault="0091524D" w:rsidP="00753B6A">
      <w:pPr>
        <w:spacing w:after="0" w:line="240" w:lineRule="auto"/>
        <w:rPr>
          <w:rFonts w:cs="Times New Roman"/>
          <w:color w:val="000000" w:themeColor="text1"/>
          <w:szCs w:val="24"/>
        </w:rPr>
      </w:pPr>
    </w:p>
    <w:p w14:paraId="41353ED2" w14:textId="0564CDB6" w:rsidR="00FE53CF" w:rsidRDefault="00FE53CF" w:rsidP="00FE53CF">
      <w:pPr>
        <w:tabs>
          <w:tab w:val="left" w:pos="1134"/>
        </w:tabs>
        <w:rPr>
          <w:b/>
          <w:i/>
        </w:rPr>
      </w:pPr>
      <w:r w:rsidRPr="00FE53CF">
        <w:rPr>
          <w:b/>
          <w:i/>
        </w:rPr>
        <w:t>Atkreipiame Jūsų dėmesį, kad aukščiau yra išvardyti patys svarbiausi, bet ne visi Jums keliami reikalavimai ir įsipareigojimai, nurodyti Taisyklėse (aktuali suvestinė redakcija, galiojanti nuo 20</w:t>
      </w:r>
      <w:r w:rsidR="0015234F">
        <w:rPr>
          <w:b/>
          <w:i/>
        </w:rPr>
        <w:t>21</w:t>
      </w:r>
      <w:r w:rsidRPr="00FE53CF">
        <w:rPr>
          <w:b/>
          <w:i/>
        </w:rPr>
        <w:t>-0</w:t>
      </w:r>
      <w:r w:rsidR="0015234F">
        <w:rPr>
          <w:b/>
          <w:i/>
        </w:rPr>
        <w:t>2</w:t>
      </w:r>
      <w:r w:rsidRPr="00FE53CF">
        <w:rPr>
          <w:b/>
          <w:i/>
        </w:rPr>
        <w:t>-</w:t>
      </w:r>
      <w:r w:rsidR="0015234F">
        <w:rPr>
          <w:b/>
          <w:i/>
        </w:rPr>
        <w:t>13</w:t>
      </w:r>
      <w:r w:rsidRPr="00FE53CF">
        <w:rPr>
          <w:b/>
          <w:i/>
        </w:rPr>
        <w:t>)</w:t>
      </w:r>
      <w:r>
        <w:rPr>
          <w:b/>
          <w:i/>
        </w:rPr>
        <w:t>.</w:t>
      </w:r>
    </w:p>
    <w:p w14:paraId="28269A19" w14:textId="32B7D415" w:rsidR="00695E28" w:rsidRPr="00337AE5" w:rsidRDefault="00695E28" w:rsidP="00FE53CF">
      <w:pPr>
        <w:tabs>
          <w:tab w:val="left" w:pos="1134"/>
        </w:tabs>
        <w:jc w:val="center"/>
        <w:rPr>
          <w:rFonts w:cs="Times New Roman"/>
          <w:color w:val="000000" w:themeColor="text1"/>
          <w:szCs w:val="24"/>
        </w:rPr>
      </w:pPr>
      <w:r>
        <w:rPr>
          <w:b/>
          <w:i/>
        </w:rPr>
        <w:t>_________________________</w:t>
      </w:r>
    </w:p>
    <w:sectPr w:rsidR="00695E28" w:rsidRPr="00337AE5" w:rsidSect="00CD302C">
      <w:headerReference w:type="default" r:id="rId12"/>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8544B5" w14:textId="77777777" w:rsidR="00C9216E" w:rsidRDefault="00C9216E" w:rsidP="0091524D">
      <w:pPr>
        <w:spacing w:after="0" w:line="240" w:lineRule="auto"/>
      </w:pPr>
      <w:r>
        <w:separator/>
      </w:r>
    </w:p>
  </w:endnote>
  <w:endnote w:type="continuationSeparator" w:id="0">
    <w:p w14:paraId="5385AC21" w14:textId="77777777" w:rsidR="00C9216E" w:rsidRDefault="00C9216E" w:rsidP="00915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2AEADA" w14:textId="77777777" w:rsidR="00C9216E" w:rsidRDefault="00C9216E" w:rsidP="0091524D">
      <w:pPr>
        <w:spacing w:after="0" w:line="240" w:lineRule="auto"/>
      </w:pPr>
      <w:r>
        <w:separator/>
      </w:r>
    </w:p>
  </w:footnote>
  <w:footnote w:type="continuationSeparator" w:id="0">
    <w:p w14:paraId="09E64BAC" w14:textId="77777777" w:rsidR="00C9216E" w:rsidRDefault="00C9216E" w:rsidP="009152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3101891"/>
      <w:docPartObj>
        <w:docPartGallery w:val="Page Numbers (Top of Page)"/>
        <w:docPartUnique/>
      </w:docPartObj>
    </w:sdtPr>
    <w:sdtEndPr>
      <w:rPr>
        <w:noProof/>
      </w:rPr>
    </w:sdtEndPr>
    <w:sdtContent>
      <w:p w14:paraId="04B030EA" w14:textId="52B81A50" w:rsidR="00042FF3" w:rsidRDefault="00042FF3">
        <w:pPr>
          <w:pStyle w:val="Header"/>
          <w:jc w:val="center"/>
        </w:pPr>
        <w:r>
          <w:fldChar w:fldCharType="begin"/>
        </w:r>
        <w:r>
          <w:instrText xml:space="preserve"> PAGE   \* MERGEFORMAT </w:instrText>
        </w:r>
        <w:r>
          <w:fldChar w:fldCharType="separate"/>
        </w:r>
        <w:r w:rsidR="00EE748E">
          <w:rPr>
            <w:noProof/>
          </w:rPr>
          <w:t>8</w:t>
        </w:r>
        <w:r>
          <w:rPr>
            <w:noProof/>
          </w:rPr>
          <w:fldChar w:fldCharType="end"/>
        </w:r>
      </w:p>
    </w:sdtContent>
  </w:sdt>
  <w:p w14:paraId="1C001AC9" w14:textId="77777777" w:rsidR="00042FF3" w:rsidRDefault="00042F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C11F2A"/>
    <w:multiLevelType w:val="hybridMultilevel"/>
    <w:tmpl w:val="137E50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A660F71"/>
    <w:multiLevelType w:val="hybridMultilevel"/>
    <w:tmpl w:val="24CE61BC"/>
    <w:lvl w:ilvl="0" w:tplc="6C6E5256">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CA1078E"/>
    <w:multiLevelType w:val="hybridMultilevel"/>
    <w:tmpl w:val="6CD80D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D8407F6"/>
    <w:multiLevelType w:val="multilevel"/>
    <w:tmpl w:val="856AA9FE"/>
    <w:lvl w:ilvl="0">
      <w:start w:val="1"/>
      <w:numFmt w:val="decimal"/>
      <w:lvlText w:val="%1."/>
      <w:lvlJc w:val="left"/>
      <w:pPr>
        <w:ind w:left="1636" w:hanging="360"/>
      </w:pPr>
      <w:rPr>
        <w:b/>
      </w:rPr>
    </w:lvl>
    <w:lvl w:ilvl="1">
      <w:start w:val="1"/>
      <w:numFmt w:val="decimal"/>
      <w:isLgl/>
      <w:lvlText w:val="%2."/>
      <w:lvlJc w:val="left"/>
      <w:pPr>
        <w:ind w:left="1353" w:hanging="360"/>
      </w:pPr>
      <w:rPr>
        <w:rFonts w:ascii="Calibri" w:eastAsia="Calibri" w:hAnsi="Calibri" w:cs="Times New Roman"/>
        <w:b w:val="0"/>
      </w:rPr>
    </w:lvl>
    <w:lvl w:ilvl="2">
      <w:start w:val="1"/>
      <w:numFmt w:val="decimal"/>
      <w:isLgl/>
      <w:lvlText w:val="%1.%2.%3."/>
      <w:lvlJc w:val="left"/>
      <w:pPr>
        <w:ind w:left="2138" w:hanging="720"/>
      </w:pPr>
    </w:lvl>
    <w:lvl w:ilvl="3">
      <w:start w:val="1"/>
      <w:numFmt w:val="decimal"/>
      <w:isLgl/>
      <w:lvlText w:val="%1.%2.%3.%4."/>
      <w:lvlJc w:val="left"/>
      <w:pPr>
        <w:ind w:left="1931" w:hanging="720"/>
      </w:pPr>
    </w:lvl>
    <w:lvl w:ilvl="4">
      <w:start w:val="1"/>
      <w:numFmt w:val="decimal"/>
      <w:isLgl/>
      <w:lvlText w:val="%1.%2.%3.%4.%5."/>
      <w:lvlJc w:val="left"/>
      <w:pPr>
        <w:ind w:left="2291" w:hanging="1080"/>
      </w:pPr>
    </w:lvl>
    <w:lvl w:ilvl="5">
      <w:start w:val="1"/>
      <w:numFmt w:val="decimal"/>
      <w:isLgl/>
      <w:lvlText w:val="%1.%2.%3.%4.%5.%6."/>
      <w:lvlJc w:val="left"/>
      <w:pPr>
        <w:ind w:left="2291" w:hanging="1080"/>
      </w:pPr>
    </w:lvl>
    <w:lvl w:ilvl="6">
      <w:start w:val="1"/>
      <w:numFmt w:val="decimal"/>
      <w:isLgl/>
      <w:lvlText w:val="%1.%2.%3.%4.%5.%6.%7."/>
      <w:lvlJc w:val="left"/>
      <w:pPr>
        <w:ind w:left="2651" w:hanging="1440"/>
      </w:pPr>
    </w:lvl>
    <w:lvl w:ilvl="7">
      <w:start w:val="1"/>
      <w:numFmt w:val="decimal"/>
      <w:isLgl/>
      <w:lvlText w:val="%1.%2.%3.%4.%5.%6.%7.%8."/>
      <w:lvlJc w:val="left"/>
      <w:pPr>
        <w:ind w:left="2651" w:hanging="1440"/>
      </w:pPr>
    </w:lvl>
    <w:lvl w:ilvl="8">
      <w:start w:val="1"/>
      <w:numFmt w:val="decimal"/>
      <w:isLgl/>
      <w:lvlText w:val="%1.%2.%3.%4.%5.%6.%7.%8.%9."/>
      <w:lvlJc w:val="left"/>
      <w:pPr>
        <w:ind w:left="3011" w:hanging="180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hideSpellingErrors/>
  <w:hideGrammaticalErrors/>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4BA"/>
    <w:rsid w:val="00003009"/>
    <w:rsid w:val="00010FF3"/>
    <w:rsid w:val="00015D91"/>
    <w:rsid w:val="00042D54"/>
    <w:rsid w:val="00042FF3"/>
    <w:rsid w:val="000617F2"/>
    <w:rsid w:val="00074CF9"/>
    <w:rsid w:val="00097678"/>
    <w:rsid w:val="000A7748"/>
    <w:rsid w:val="000D1EEE"/>
    <w:rsid w:val="000F7522"/>
    <w:rsid w:val="00100240"/>
    <w:rsid w:val="00111787"/>
    <w:rsid w:val="0013058E"/>
    <w:rsid w:val="00131AEA"/>
    <w:rsid w:val="0015234F"/>
    <w:rsid w:val="001633C1"/>
    <w:rsid w:val="00164B2F"/>
    <w:rsid w:val="00190D66"/>
    <w:rsid w:val="001A0AF5"/>
    <w:rsid w:val="001E4BA8"/>
    <w:rsid w:val="001E544C"/>
    <w:rsid w:val="001F5B2C"/>
    <w:rsid w:val="002049D8"/>
    <w:rsid w:val="002202B4"/>
    <w:rsid w:val="00252E21"/>
    <w:rsid w:val="00261DC5"/>
    <w:rsid w:val="00265270"/>
    <w:rsid w:val="002669ED"/>
    <w:rsid w:val="00291C6F"/>
    <w:rsid w:val="002A3E25"/>
    <w:rsid w:val="002B1B2B"/>
    <w:rsid w:val="002E40D4"/>
    <w:rsid w:val="002E7DC5"/>
    <w:rsid w:val="002F18E0"/>
    <w:rsid w:val="0033705A"/>
    <w:rsid w:val="00337AE5"/>
    <w:rsid w:val="00354BBB"/>
    <w:rsid w:val="003574F6"/>
    <w:rsid w:val="00357AAA"/>
    <w:rsid w:val="00372B94"/>
    <w:rsid w:val="003B2A32"/>
    <w:rsid w:val="003B5FF7"/>
    <w:rsid w:val="003F2327"/>
    <w:rsid w:val="00407A02"/>
    <w:rsid w:val="004161A4"/>
    <w:rsid w:val="00453B3B"/>
    <w:rsid w:val="004571E1"/>
    <w:rsid w:val="00471437"/>
    <w:rsid w:val="00472F3B"/>
    <w:rsid w:val="0048720A"/>
    <w:rsid w:val="00494F66"/>
    <w:rsid w:val="004A3089"/>
    <w:rsid w:val="004B05EF"/>
    <w:rsid w:val="0053118C"/>
    <w:rsid w:val="00551695"/>
    <w:rsid w:val="00566CB9"/>
    <w:rsid w:val="00570DBD"/>
    <w:rsid w:val="00580939"/>
    <w:rsid w:val="00586D6C"/>
    <w:rsid w:val="0059572A"/>
    <w:rsid w:val="005A3E0E"/>
    <w:rsid w:val="005B0422"/>
    <w:rsid w:val="005C3D9B"/>
    <w:rsid w:val="005D0181"/>
    <w:rsid w:val="005D05B8"/>
    <w:rsid w:val="005E27D5"/>
    <w:rsid w:val="005E7117"/>
    <w:rsid w:val="00603F5E"/>
    <w:rsid w:val="00604138"/>
    <w:rsid w:val="00643AB9"/>
    <w:rsid w:val="00676D7F"/>
    <w:rsid w:val="00695E28"/>
    <w:rsid w:val="006A09C9"/>
    <w:rsid w:val="006E150E"/>
    <w:rsid w:val="006F02C9"/>
    <w:rsid w:val="006F4C0F"/>
    <w:rsid w:val="00727A8D"/>
    <w:rsid w:val="00753B6A"/>
    <w:rsid w:val="00754B79"/>
    <w:rsid w:val="007676AE"/>
    <w:rsid w:val="00780688"/>
    <w:rsid w:val="00794606"/>
    <w:rsid w:val="00796F48"/>
    <w:rsid w:val="007E4F8C"/>
    <w:rsid w:val="007E7C73"/>
    <w:rsid w:val="007F6604"/>
    <w:rsid w:val="00813F29"/>
    <w:rsid w:val="008224AF"/>
    <w:rsid w:val="00832128"/>
    <w:rsid w:val="00835782"/>
    <w:rsid w:val="00841F74"/>
    <w:rsid w:val="0084277D"/>
    <w:rsid w:val="00857DB8"/>
    <w:rsid w:val="00863BED"/>
    <w:rsid w:val="008774AD"/>
    <w:rsid w:val="00880FD3"/>
    <w:rsid w:val="00896BAF"/>
    <w:rsid w:val="008A6059"/>
    <w:rsid w:val="008B5A88"/>
    <w:rsid w:val="008B66B2"/>
    <w:rsid w:val="008E0274"/>
    <w:rsid w:val="008F3F9D"/>
    <w:rsid w:val="00903D0A"/>
    <w:rsid w:val="009049AD"/>
    <w:rsid w:val="0091524D"/>
    <w:rsid w:val="009C15F9"/>
    <w:rsid w:val="00A0505C"/>
    <w:rsid w:val="00A16262"/>
    <w:rsid w:val="00A16BC3"/>
    <w:rsid w:val="00A22955"/>
    <w:rsid w:val="00A72B33"/>
    <w:rsid w:val="00A7777B"/>
    <w:rsid w:val="00A87494"/>
    <w:rsid w:val="00AB5D46"/>
    <w:rsid w:val="00AD0823"/>
    <w:rsid w:val="00AF2064"/>
    <w:rsid w:val="00B07D6A"/>
    <w:rsid w:val="00B105C1"/>
    <w:rsid w:val="00B406B4"/>
    <w:rsid w:val="00B4290D"/>
    <w:rsid w:val="00B968DD"/>
    <w:rsid w:val="00BB0D29"/>
    <w:rsid w:val="00BD0CA3"/>
    <w:rsid w:val="00C137ED"/>
    <w:rsid w:val="00C63861"/>
    <w:rsid w:val="00C657D7"/>
    <w:rsid w:val="00C76C2B"/>
    <w:rsid w:val="00C9216E"/>
    <w:rsid w:val="00C96F3E"/>
    <w:rsid w:val="00CA227C"/>
    <w:rsid w:val="00CC7496"/>
    <w:rsid w:val="00CD302C"/>
    <w:rsid w:val="00CD4097"/>
    <w:rsid w:val="00D07BF3"/>
    <w:rsid w:val="00D422E9"/>
    <w:rsid w:val="00D60836"/>
    <w:rsid w:val="00D674EA"/>
    <w:rsid w:val="00D76860"/>
    <w:rsid w:val="00D771D4"/>
    <w:rsid w:val="00D83990"/>
    <w:rsid w:val="00D94CB8"/>
    <w:rsid w:val="00DD0FCF"/>
    <w:rsid w:val="00DE3C76"/>
    <w:rsid w:val="00DF6839"/>
    <w:rsid w:val="00E15C3B"/>
    <w:rsid w:val="00E33E03"/>
    <w:rsid w:val="00E43470"/>
    <w:rsid w:val="00E463A1"/>
    <w:rsid w:val="00E5264C"/>
    <w:rsid w:val="00E54633"/>
    <w:rsid w:val="00E67407"/>
    <w:rsid w:val="00EB29F9"/>
    <w:rsid w:val="00EB4746"/>
    <w:rsid w:val="00EB4C62"/>
    <w:rsid w:val="00EB4F53"/>
    <w:rsid w:val="00EB6960"/>
    <w:rsid w:val="00EC0AC9"/>
    <w:rsid w:val="00ED5754"/>
    <w:rsid w:val="00EE748E"/>
    <w:rsid w:val="00EF412A"/>
    <w:rsid w:val="00F26006"/>
    <w:rsid w:val="00F53F19"/>
    <w:rsid w:val="00F64DEF"/>
    <w:rsid w:val="00F80A77"/>
    <w:rsid w:val="00F824BA"/>
    <w:rsid w:val="00FB5CBF"/>
    <w:rsid w:val="00FC67E2"/>
    <w:rsid w:val="00FD7D93"/>
    <w:rsid w:val="00FE53CF"/>
    <w:rsid w:val="00FF72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CC77D"/>
  <w15:chartTrackingRefBased/>
  <w15:docId w15:val="{D526D041-FAFA-4070-A1FE-720D19F5F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6D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B6A"/>
    <w:pPr>
      <w:ind w:left="720"/>
      <w:contextualSpacing/>
    </w:pPr>
  </w:style>
  <w:style w:type="character" w:styleId="Hyperlink">
    <w:name w:val="Hyperlink"/>
    <w:basedOn w:val="DefaultParagraphFont"/>
    <w:uiPriority w:val="99"/>
    <w:unhideWhenUsed/>
    <w:rsid w:val="00EB4746"/>
    <w:rPr>
      <w:color w:val="0563C1" w:themeColor="hyperlink"/>
      <w:u w:val="single"/>
    </w:rPr>
  </w:style>
  <w:style w:type="table" w:styleId="TableGrid">
    <w:name w:val="Table Grid"/>
    <w:basedOn w:val="TableNormal"/>
    <w:uiPriority w:val="39"/>
    <w:rsid w:val="006E1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80FD3"/>
    <w:rPr>
      <w:sz w:val="16"/>
      <w:szCs w:val="16"/>
    </w:rPr>
  </w:style>
  <w:style w:type="paragraph" w:styleId="CommentText">
    <w:name w:val="annotation text"/>
    <w:basedOn w:val="Normal"/>
    <w:link w:val="CommentTextChar"/>
    <w:uiPriority w:val="99"/>
    <w:semiHidden/>
    <w:unhideWhenUsed/>
    <w:rsid w:val="00880FD3"/>
    <w:pPr>
      <w:spacing w:line="240" w:lineRule="auto"/>
    </w:pPr>
    <w:rPr>
      <w:sz w:val="20"/>
      <w:szCs w:val="20"/>
    </w:rPr>
  </w:style>
  <w:style w:type="character" w:customStyle="1" w:styleId="CommentTextChar">
    <w:name w:val="Comment Text Char"/>
    <w:basedOn w:val="DefaultParagraphFont"/>
    <w:link w:val="CommentText"/>
    <w:uiPriority w:val="99"/>
    <w:semiHidden/>
    <w:rsid w:val="00880FD3"/>
    <w:rPr>
      <w:sz w:val="20"/>
      <w:szCs w:val="20"/>
    </w:rPr>
  </w:style>
  <w:style w:type="paragraph" w:styleId="CommentSubject">
    <w:name w:val="annotation subject"/>
    <w:basedOn w:val="CommentText"/>
    <w:next w:val="CommentText"/>
    <w:link w:val="CommentSubjectChar"/>
    <w:uiPriority w:val="99"/>
    <w:semiHidden/>
    <w:unhideWhenUsed/>
    <w:rsid w:val="00880FD3"/>
    <w:rPr>
      <w:b/>
      <w:bCs/>
    </w:rPr>
  </w:style>
  <w:style w:type="character" w:customStyle="1" w:styleId="CommentSubjectChar">
    <w:name w:val="Comment Subject Char"/>
    <w:basedOn w:val="CommentTextChar"/>
    <w:link w:val="CommentSubject"/>
    <w:uiPriority w:val="99"/>
    <w:semiHidden/>
    <w:rsid w:val="00880FD3"/>
    <w:rPr>
      <w:b/>
      <w:bCs/>
      <w:sz w:val="20"/>
      <w:szCs w:val="20"/>
    </w:rPr>
  </w:style>
  <w:style w:type="paragraph" w:styleId="BalloonText">
    <w:name w:val="Balloon Text"/>
    <w:basedOn w:val="Normal"/>
    <w:link w:val="BalloonTextChar"/>
    <w:uiPriority w:val="99"/>
    <w:semiHidden/>
    <w:unhideWhenUsed/>
    <w:rsid w:val="00880F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FD3"/>
    <w:rPr>
      <w:rFonts w:ascii="Segoe UI" w:hAnsi="Segoe UI" w:cs="Segoe UI"/>
      <w:sz w:val="18"/>
      <w:szCs w:val="18"/>
    </w:rPr>
  </w:style>
  <w:style w:type="paragraph" w:customStyle="1" w:styleId="tin">
    <w:name w:val="tin"/>
    <w:basedOn w:val="Normal"/>
    <w:rsid w:val="00A7777B"/>
    <w:pPr>
      <w:spacing w:after="150" w:line="240" w:lineRule="auto"/>
    </w:pPr>
    <w:rPr>
      <w:rFonts w:eastAsia="Times New Roman" w:cs="Times New Roman"/>
      <w:szCs w:val="24"/>
      <w:lang w:eastAsia="lt-LT"/>
    </w:rPr>
  </w:style>
  <w:style w:type="paragraph" w:styleId="Header">
    <w:name w:val="header"/>
    <w:basedOn w:val="Normal"/>
    <w:link w:val="HeaderChar"/>
    <w:uiPriority w:val="99"/>
    <w:unhideWhenUsed/>
    <w:rsid w:val="0091524D"/>
    <w:pPr>
      <w:tabs>
        <w:tab w:val="center" w:pos="4819"/>
        <w:tab w:val="right" w:pos="9638"/>
      </w:tabs>
      <w:spacing w:after="0" w:line="240" w:lineRule="auto"/>
    </w:pPr>
  </w:style>
  <w:style w:type="character" w:customStyle="1" w:styleId="HeaderChar">
    <w:name w:val="Header Char"/>
    <w:basedOn w:val="DefaultParagraphFont"/>
    <w:link w:val="Header"/>
    <w:uiPriority w:val="99"/>
    <w:rsid w:val="0091524D"/>
  </w:style>
  <w:style w:type="paragraph" w:styleId="Footer">
    <w:name w:val="footer"/>
    <w:basedOn w:val="Normal"/>
    <w:link w:val="FooterChar"/>
    <w:uiPriority w:val="99"/>
    <w:unhideWhenUsed/>
    <w:rsid w:val="0091524D"/>
    <w:pPr>
      <w:tabs>
        <w:tab w:val="center" w:pos="4819"/>
        <w:tab w:val="right" w:pos="9638"/>
      </w:tabs>
      <w:spacing w:after="0" w:line="240" w:lineRule="auto"/>
    </w:pPr>
  </w:style>
  <w:style w:type="character" w:customStyle="1" w:styleId="FooterChar">
    <w:name w:val="Footer Char"/>
    <w:basedOn w:val="DefaultParagraphFont"/>
    <w:link w:val="Footer"/>
    <w:uiPriority w:val="99"/>
    <w:rsid w:val="0091524D"/>
  </w:style>
  <w:style w:type="paragraph" w:styleId="Revision">
    <w:name w:val="Revision"/>
    <w:hidden/>
    <w:uiPriority w:val="99"/>
    <w:semiHidden/>
    <w:rsid w:val="005C3D9B"/>
    <w:pPr>
      <w:spacing w:after="0" w:line="240" w:lineRule="auto"/>
    </w:pPr>
  </w:style>
  <w:style w:type="paragraph" w:customStyle="1" w:styleId="Default">
    <w:name w:val="Default"/>
    <w:rsid w:val="00603F5E"/>
    <w:pPr>
      <w:autoSpaceDE w:val="0"/>
      <w:autoSpaceDN w:val="0"/>
      <w:adjustRightInd w:val="0"/>
      <w:spacing w:after="0" w:line="240" w:lineRule="auto"/>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429964">
      <w:bodyDiv w:val="1"/>
      <w:marLeft w:val="0"/>
      <w:marRight w:val="0"/>
      <w:marTop w:val="0"/>
      <w:marBottom w:val="0"/>
      <w:divBdr>
        <w:top w:val="none" w:sz="0" w:space="0" w:color="auto"/>
        <w:left w:val="none" w:sz="0" w:space="0" w:color="auto"/>
        <w:bottom w:val="none" w:sz="0" w:space="0" w:color="auto"/>
        <w:right w:val="none" w:sz="0" w:space="0" w:color="auto"/>
      </w:divBdr>
    </w:div>
    <w:div w:id="808745667">
      <w:bodyDiv w:val="1"/>
      <w:marLeft w:val="0"/>
      <w:marRight w:val="0"/>
      <w:marTop w:val="0"/>
      <w:marBottom w:val="0"/>
      <w:divBdr>
        <w:top w:val="none" w:sz="0" w:space="0" w:color="auto"/>
        <w:left w:val="none" w:sz="0" w:space="0" w:color="auto"/>
        <w:bottom w:val="none" w:sz="0" w:space="0" w:color="auto"/>
        <w:right w:val="none" w:sz="0" w:space="0" w:color="auto"/>
      </w:divBdr>
    </w:div>
    <w:div w:id="1016805252">
      <w:bodyDiv w:val="1"/>
      <w:marLeft w:val="0"/>
      <w:marRight w:val="0"/>
      <w:marTop w:val="0"/>
      <w:marBottom w:val="0"/>
      <w:divBdr>
        <w:top w:val="none" w:sz="0" w:space="0" w:color="auto"/>
        <w:left w:val="none" w:sz="0" w:space="0" w:color="auto"/>
        <w:bottom w:val="none" w:sz="0" w:space="0" w:color="auto"/>
        <w:right w:val="none" w:sz="0" w:space="0" w:color="auto"/>
      </w:divBdr>
    </w:div>
    <w:div w:id="1530876459">
      <w:bodyDiv w:val="1"/>
      <w:marLeft w:val="0"/>
      <w:marRight w:val="0"/>
      <w:marTop w:val="0"/>
      <w:marBottom w:val="0"/>
      <w:divBdr>
        <w:top w:val="none" w:sz="0" w:space="0" w:color="auto"/>
        <w:left w:val="none" w:sz="0" w:space="0" w:color="auto"/>
        <w:bottom w:val="none" w:sz="0" w:space="0" w:color="auto"/>
        <w:right w:val="none" w:sz="0" w:space="0" w:color="auto"/>
      </w:divBdr>
    </w:div>
    <w:div w:id="1539782009">
      <w:bodyDiv w:val="1"/>
      <w:marLeft w:val="0"/>
      <w:marRight w:val="0"/>
      <w:marTop w:val="0"/>
      <w:marBottom w:val="0"/>
      <w:divBdr>
        <w:top w:val="none" w:sz="0" w:space="0" w:color="auto"/>
        <w:left w:val="none" w:sz="0" w:space="0" w:color="auto"/>
        <w:bottom w:val="none" w:sz="0" w:space="0" w:color="auto"/>
        <w:right w:val="none" w:sz="0" w:space="0" w:color="auto"/>
      </w:divBdr>
      <w:divsChild>
        <w:div w:id="153448592">
          <w:marLeft w:val="0"/>
          <w:marRight w:val="0"/>
          <w:marTop w:val="0"/>
          <w:marBottom w:val="0"/>
          <w:divBdr>
            <w:top w:val="none" w:sz="0" w:space="0" w:color="auto"/>
            <w:left w:val="none" w:sz="0" w:space="0" w:color="auto"/>
            <w:bottom w:val="none" w:sz="0" w:space="0" w:color="auto"/>
            <w:right w:val="none" w:sz="0" w:space="0" w:color="auto"/>
          </w:divBdr>
          <w:divsChild>
            <w:div w:id="1080982764">
              <w:marLeft w:val="0"/>
              <w:marRight w:val="0"/>
              <w:marTop w:val="0"/>
              <w:marBottom w:val="0"/>
              <w:divBdr>
                <w:top w:val="none" w:sz="0" w:space="0" w:color="auto"/>
                <w:left w:val="none" w:sz="0" w:space="0" w:color="auto"/>
                <w:bottom w:val="none" w:sz="0" w:space="0" w:color="auto"/>
                <w:right w:val="none" w:sz="0" w:space="0" w:color="auto"/>
              </w:divBdr>
              <w:divsChild>
                <w:div w:id="229659589">
                  <w:marLeft w:val="0"/>
                  <w:marRight w:val="0"/>
                  <w:marTop w:val="0"/>
                  <w:marBottom w:val="0"/>
                  <w:divBdr>
                    <w:top w:val="none" w:sz="0" w:space="0" w:color="auto"/>
                    <w:left w:val="none" w:sz="0" w:space="0" w:color="auto"/>
                    <w:bottom w:val="none" w:sz="0" w:space="0" w:color="auto"/>
                    <w:right w:val="none" w:sz="0" w:space="0" w:color="auto"/>
                  </w:divBdr>
                  <w:divsChild>
                    <w:div w:id="1352994540">
                      <w:marLeft w:val="135"/>
                      <w:marRight w:val="0"/>
                      <w:marTop w:val="0"/>
                      <w:marBottom w:val="0"/>
                      <w:divBdr>
                        <w:top w:val="none" w:sz="0" w:space="0" w:color="auto"/>
                        <w:left w:val="none" w:sz="0" w:space="0" w:color="auto"/>
                        <w:bottom w:val="none" w:sz="0" w:space="0" w:color="auto"/>
                        <w:right w:val="none" w:sz="0" w:space="0" w:color="auto"/>
                      </w:divBdr>
                      <w:divsChild>
                        <w:div w:id="1334912798">
                          <w:marLeft w:val="0"/>
                          <w:marRight w:val="0"/>
                          <w:marTop w:val="0"/>
                          <w:marBottom w:val="0"/>
                          <w:divBdr>
                            <w:top w:val="none" w:sz="0" w:space="0" w:color="auto"/>
                            <w:left w:val="none" w:sz="0" w:space="0" w:color="auto"/>
                            <w:bottom w:val="none" w:sz="0" w:space="0" w:color="auto"/>
                            <w:right w:val="none" w:sz="0" w:space="0" w:color="auto"/>
                          </w:divBdr>
                          <w:divsChild>
                            <w:div w:id="1790974102">
                              <w:marLeft w:val="0"/>
                              <w:marRight w:val="0"/>
                              <w:marTop w:val="0"/>
                              <w:marBottom w:val="0"/>
                              <w:divBdr>
                                <w:top w:val="none" w:sz="0" w:space="0" w:color="auto"/>
                                <w:left w:val="none" w:sz="0" w:space="0" w:color="auto"/>
                                <w:bottom w:val="none" w:sz="0" w:space="0" w:color="auto"/>
                                <w:right w:val="none" w:sz="0" w:space="0" w:color="auto"/>
                              </w:divBdr>
                              <w:divsChild>
                                <w:div w:id="93239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712457">
      <w:bodyDiv w:val="1"/>
      <w:marLeft w:val="0"/>
      <w:marRight w:val="0"/>
      <w:marTop w:val="0"/>
      <w:marBottom w:val="0"/>
      <w:divBdr>
        <w:top w:val="none" w:sz="0" w:space="0" w:color="auto"/>
        <w:left w:val="none" w:sz="0" w:space="0" w:color="auto"/>
        <w:bottom w:val="none" w:sz="0" w:space="0" w:color="auto"/>
        <w:right w:val="none" w:sz="0" w:space="0" w:color="auto"/>
      </w:divBdr>
    </w:div>
    <w:div w:id="207168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2D1EB585132B6A45959999CAAAA23DE6" ma:contentTypeVersion="1" ma:contentTypeDescription="Kurkite naują dokumentą." ma:contentTypeScope="" ma:versionID="478ad70fb595f42223ff54816edc7362">
  <xsd:schema xmlns:xsd="http://www.w3.org/2001/XMLSchema" xmlns:xs="http://www.w3.org/2001/XMLSchema" xmlns:p="http://schemas.microsoft.com/office/2006/metadata/properties" xmlns:ns2="ccfe1190-292d-4f4f-99f6-104aba487078" targetNamespace="http://schemas.microsoft.com/office/2006/metadata/properties" ma:root="true" ma:fieldsID="d2787f3b480dce07be6a951413112048" ns2:_="">
    <xsd:import namespace="ccfe1190-292d-4f4f-99f6-104aba48707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e1190-292d-4f4f-99f6-104aba487078"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ccfe1190-292d-4f4f-99f6-104aba487078">7QFQPPNPXAPM-9-785</_dlc_DocId>
    <_dlc_DocIdUrl xmlns="ccfe1190-292d-4f4f-99f6-104aba487078">
      <Url>http://zalias/sites/UM/_layouts/DocIdRedir.aspx?ID=7QFQPPNPXAPM-9-785</Url>
      <Description>7QFQPPNPXAPM-9-785</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A1E56-3642-45F9-9CCF-B487A82AB48A}">
  <ds:schemaRefs>
    <ds:schemaRef ds:uri="http://schemas.microsoft.com/sharepoint/v3/contenttype/forms"/>
  </ds:schemaRefs>
</ds:datastoreItem>
</file>

<file path=customXml/itemProps2.xml><?xml version="1.0" encoding="utf-8"?>
<ds:datastoreItem xmlns:ds="http://schemas.openxmlformats.org/officeDocument/2006/customXml" ds:itemID="{A70C0BCD-6995-4106-9967-93DBD2FD2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fe1190-292d-4f4f-99f6-104aba487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6CB3EC-BDB8-4011-8008-7AD452861D0B}">
  <ds:schemaRefs>
    <ds:schemaRef ds:uri="http://schemas.microsoft.com/sharepoint/events"/>
  </ds:schemaRefs>
</ds:datastoreItem>
</file>

<file path=customXml/itemProps4.xml><?xml version="1.0" encoding="utf-8"?>
<ds:datastoreItem xmlns:ds="http://schemas.openxmlformats.org/officeDocument/2006/customXml" ds:itemID="{D3502FD1-4B98-4652-8C4F-C0FB591E964C}">
  <ds:schemaRefs>
    <ds:schemaRef ds:uri="http://schemas.microsoft.com/office/2006/metadata/properties"/>
    <ds:schemaRef ds:uri="http://schemas.microsoft.com/office/infopath/2007/PartnerControls"/>
    <ds:schemaRef ds:uri="ccfe1190-292d-4f4f-99f6-104aba487078"/>
  </ds:schemaRefs>
</ds:datastoreItem>
</file>

<file path=customXml/itemProps5.xml><?xml version="1.0" encoding="utf-8"?>
<ds:datastoreItem xmlns:ds="http://schemas.openxmlformats.org/officeDocument/2006/customXml" ds:itemID="{D3A35737-6DDD-48CA-B862-D4ADA973A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12578</Words>
  <Characters>7171</Characters>
  <Application>Microsoft Office Word</Application>
  <DocSecurity>0</DocSecurity>
  <Lines>59</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Arnoldas Abromavicius</dc:creator>
  <cp:keywords/>
  <dc:description/>
  <cp:lastModifiedBy>Arnoldas Abromavičius</cp:lastModifiedBy>
  <cp:revision>2</cp:revision>
  <dcterms:created xsi:type="dcterms:W3CDTF">2021-06-14T06:23:00Z</dcterms:created>
  <dcterms:modified xsi:type="dcterms:W3CDTF">2021-06-14T06:23:00Z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0x0101002D1EB585132B6A45959999CAAAA23DE6</vt:lpwstr>
  </property>
  <property fmtid="{D5CDD505-2E9C-101B-9397-08002B2CF9AE}" pid="3" name="_dlc_DocIdItemGuid">
    <vt:lpwstr>b0b35bef-c051-47cc-b6f6-446a7c38c0e6</vt:lpwstr>
  </property>
</Properties>
</file>