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01CE9" w14:textId="77777777" w:rsidR="00890EC6" w:rsidRPr="00C657D7" w:rsidRDefault="00890EC6" w:rsidP="00890EC6">
      <w:pPr>
        <w:spacing w:after="0" w:line="240" w:lineRule="auto"/>
        <w:jc w:val="center"/>
        <w:rPr>
          <w:b/>
        </w:rPr>
      </w:pPr>
      <w:bookmarkStart w:id="0" w:name="_GoBack"/>
      <w:bookmarkEnd w:id="0"/>
      <w:r w:rsidRPr="00C657D7">
        <w:rPr>
          <w:b/>
        </w:rPr>
        <w:t>ATMINTINĖ</w:t>
      </w:r>
    </w:p>
    <w:p w14:paraId="3251F02F" w14:textId="5C8D5DBA" w:rsidR="00890EC6" w:rsidRPr="00C06E14" w:rsidRDefault="00890EC6" w:rsidP="00890EC6">
      <w:pPr>
        <w:pStyle w:val="Default"/>
        <w:jc w:val="center"/>
        <w:rPr>
          <w:b/>
          <w:caps/>
        </w:rPr>
      </w:pPr>
      <w:r w:rsidRPr="00E96FE9">
        <w:rPr>
          <w:b/>
          <w:caps/>
        </w:rPr>
        <w:t>Pareiškėjams, teikusiems paraiškas 20</w:t>
      </w:r>
      <w:r>
        <w:rPr>
          <w:b/>
          <w:caps/>
        </w:rPr>
        <w:t>20</w:t>
      </w:r>
      <w:r w:rsidRPr="00E96FE9">
        <w:rPr>
          <w:b/>
          <w:caps/>
        </w:rPr>
        <w:t xml:space="preserve"> m. pagal Lietuvos žuvininkystės sektoriaus 2014–2020 m</w:t>
      </w:r>
      <w:r>
        <w:rPr>
          <w:b/>
          <w:caps/>
        </w:rPr>
        <w:t>E</w:t>
      </w:r>
      <w:r w:rsidRPr="00E96FE9">
        <w:rPr>
          <w:b/>
          <w:caps/>
        </w:rPr>
        <w:t xml:space="preserve">tų veiksmų programos </w:t>
      </w:r>
      <w:r w:rsidRPr="00C06E14">
        <w:rPr>
          <w:b/>
          <w:caps/>
        </w:rPr>
        <w:t xml:space="preserve">PIRMOJO SĄJUNGOS PRIORITETO „APLINKOSAUGOS POŽIŪRIU TVARIOS, EFEKTYVIAI IŠTEKLIUS NAUDOJANČIOS, INOVACINĖS, KONKURENCINGOS IR ŽINIOMIS GRINDŽIAMOS ŽVEJYBOS SKATINIMAS“ PRIEMONĖS „PRIDĖTINĖ VERTĖ, PRODUKTŲ KOKYBĖ IR NEPAGEIDAUJAMOS PRIEGAUDOS NAUDOJIMAS“ </w:t>
      </w:r>
      <w:r w:rsidRPr="00E96FE9">
        <w:rPr>
          <w:b/>
          <w:caps/>
        </w:rPr>
        <w:t xml:space="preserve"> įgyvendinimo </w:t>
      </w:r>
      <w:r w:rsidR="001B6184">
        <w:rPr>
          <w:b/>
          <w:caps/>
        </w:rPr>
        <w:t xml:space="preserve">supaprastintąsias </w:t>
      </w:r>
      <w:r w:rsidRPr="00E96FE9">
        <w:rPr>
          <w:b/>
          <w:caps/>
        </w:rPr>
        <w:t>taisykles, patvirtintas Lietuvos Resp</w:t>
      </w:r>
      <w:r>
        <w:rPr>
          <w:b/>
          <w:caps/>
        </w:rPr>
        <w:t>ublikos žemės ūkio ministro 201</w:t>
      </w:r>
      <w:r w:rsidR="001B6184">
        <w:rPr>
          <w:b/>
          <w:caps/>
        </w:rPr>
        <w:t>7</w:t>
      </w:r>
      <w:r>
        <w:rPr>
          <w:b/>
          <w:caps/>
        </w:rPr>
        <w:t xml:space="preserve"> m. </w:t>
      </w:r>
      <w:r w:rsidR="001B6184">
        <w:rPr>
          <w:b/>
          <w:caps/>
        </w:rPr>
        <w:t>balandžio</w:t>
      </w:r>
      <w:r>
        <w:rPr>
          <w:b/>
          <w:caps/>
        </w:rPr>
        <w:t xml:space="preserve"> 2</w:t>
      </w:r>
      <w:r w:rsidRPr="00603F2A">
        <w:rPr>
          <w:b/>
          <w:caps/>
        </w:rPr>
        <w:t>6 d.</w:t>
      </w:r>
      <w:r>
        <w:rPr>
          <w:b/>
          <w:caps/>
        </w:rPr>
        <w:t xml:space="preserve"> įsakymu Nr. 3D-</w:t>
      </w:r>
      <w:r w:rsidR="001B6184">
        <w:rPr>
          <w:b/>
          <w:caps/>
        </w:rPr>
        <w:t>265</w:t>
      </w:r>
      <w:r w:rsidRPr="00E96FE9">
        <w:rPr>
          <w:b/>
          <w:caps/>
        </w:rPr>
        <w:t xml:space="preserve"> </w:t>
      </w:r>
      <w:r w:rsidRPr="00C06E14">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F84CE1" w:rsidRPr="00F84CE1" w14:paraId="006A4CB0" w14:textId="77777777" w:rsidTr="004450DE">
        <w:tc>
          <w:tcPr>
            <w:tcW w:w="5524" w:type="dxa"/>
            <w:shd w:val="clear" w:color="auto" w:fill="D9D9D9" w:themeFill="background1" w:themeFillShade="D9"/>
          </w:tcPr>
          <w:p w14:paraId="53C80330" w14:textId="7E5A5B63" w:rsidR="0091524D" w:rsidRPr="00F84CE1" w:rsidRDefault="0091524D" w:rsidP="00B105C1">
            <w:pPr>
              <w:jc w:val="center"/>
              <w:rPr>
                <w:rFonts w:cs="Times New Roman"/>
                <w:b/>
                <w:szCs w:val="24"/>
              </w:rPr>
            </w:pPr>
            <w:r w:rsidRPr="00F84CE1">
              <w:rPr>
                <w:rFonts w:cs="Times New Roman"/>
                <w:b/>
                <w:szCs w:val="24"/>
              </w:rPr>
              <w:t>Privalu žinoti</w:t>
            </w:r>
          </w:p>
        </w:tc>
        <w:tc>
          <w:tcPr>
            <w:tcW w:w="6378" w:type="dxa"/>
            <w:shd w:val="clear" w:color="auto" w:fill="D9D9D9" w:themeFill="background1" w:themeFillShade="D9"/>
          </w:tcPr>
          <w:p w14:paraId="3B2F202E" w14:textId="77777777" w:rsidR="0091524D" w:rsidRPr="00F84CE1" w:rsidRDefault="0091524D" w:rsidP="00B105C1">
            <w:pPr>
              <w:jc w:val="center"/>
              <w:rPr>
                <w:rFonts w:cs="Times New Roman"/>
                <w:b/>
                <w:szCs w:val="24"/>
              </w:rPr>
            </w:pPr>
            <w:r w:rsidRPr="00F84CE1">
              <w:rPr>
                <w:rFonts w:cs="Times New Roman"/>
                <w:b/>
                <w:szCs w:val="24"/>
              </w:rPr>
              <w:t>Taikoma sankcija</w:t>
            </w:r>
          </w:p>
        </w:tc>
        <w:tc>
          <w:tcPr>
            <w:tcW w:w="2694" w:type="dxa"/>
            <w:shd w:val="clear" w:color="auto" w:fill="D9D9D9" w:themeFill="background1" w:themeFillShade="D9"/>
          </w:tcPr>
          <w:p w14:paraId="19F25317" w14:textId="77777777" w:rsidR="0091524D" w:rsidRPr="00F84CE1" w:rsidRDefault="0091524D" w:rsidP="000F7522">
            <w:pPr>
              <w:jc w:val="center"/>
              <w:rPr>
                <w:rFonts w:cs="Times New Roman"/>
                <w:b/>
                <w:szCs w:val="24"/>
              </w:rPr>
            </w:pPr>
            <w:r w:rsidRPr="00F84CE1">
              <w:rPr>
                <w:rFonts w:cs="Times New Roman"/>
                <w:b/>
                <w:szCs w:val="24"/>
              </w:rPr>
              <w:t>Nuoroda į teisės aktą</w:t>
            </w:r>
          </w:p>
        </w:tc>
      </w:tr>
      <w:tr w:rsidR="00F84CE1" w:rsidRPr="00F84CE1" w14:paraId="50814697" w14:textId="77777777" w:rsidTr="004450DE">
        <w:tc>
          <w:tcPr>
            <w:tcW w:w="5524" w:type="dxa"/>
          </w:tcPr>
          <w:p w14:paraId="5B4FCCB9" w14:textId="337290F4" w:rsidR="000325F3" w:rsidRPr="00F84CE1" w:rsidRDefault="000325F3" w:rsidP="00890EC6">
            <w:pPr>
              <w:tabs>
                <w:tab w:val="left" w:pos="601"/>
              </w:tabs>
              <w:ind w:right="-57"/>
              <w:jc w:val="both"/>
              <w:rPr>
                <w:szCs w:val="24"/>
              </w:rPr>
            </w:pPr>
            <w:r w:rsidRPr="00F84CE1">
              <w:rPr>
                <w:szCs w:val="24"/>
              </w:rPr>
              <w:t>Nuo paramos paraiškos pateikimo dienos iki projekto kontrolės laikotarpio pabaigos tvarkyti buhalterinę apskaitą pagal Lietuvos Respublikos teisės aktų nustatytus reikalavimus (sudaromas balansas, pelno (nuostolių) ir pinigų srautų ataskaitos (jeigu įmonė sudaro pinigų srautų ataskaitas) arba ūkinės veiklos pradžios balansas).</w:t>
            </w:r>
          </w:p>
        </w:tc>
        <w:tc>
          <w:tcPr>
            <w:tcW w:w="6378" w:type="dxa"/>
          </w:tcPr>
          <w:p w14:paraId="3D59BF67" w14:textId="77777777" w:rsidR="00890EC6" w:rsidRPr="00F84CE1" w:rsidRDefault="00890EC6" w:rsidP="00890EC6">
            <w:pPr>
              <w:pStyle w:val="Default"/>
              <w:jc w:val="both"/>
              <w:rPr>
                <w:color w:val="auto"/>
              </w:rPr>
            </w:pPr>
            <w:r w:rsidRPr="00F84CE1">
              <w:rPr>
                <w:color w:val="auto"/>
              </w:rPr>
              <w:t>Paramos sumažinimas ir (arba) susigrąžinimas nuo paramos sumos.</w:t>
            </w:r>
          </w:p>
          <w:p w14:paraId="1F6DC993" w14:textId="77777777" w:rsidR="00890EC6" w:rsidRPr="00F84CE1" w:rsidRDefault="00890EC6" w:rsidP="00890EC6">
            <w:pPr>
              <w:pStyle w:val="Default"/>
              <w:jc w:val="both"/>
              <w:rPr>
                <w:color w:val="auto"/>
              </w:rPr>
            </w:pPr>
          </w:p>
        </w:tc>
        <w:tc>
          <w:tcPr>
            <w:tcW w:w="2694" w:type="dxa"/>
          </w:tcPr>
          <w:p w14:paraId="2BE38821" w14:textId="380BB02D" w:rsidR="00890EC6" w:rsidRPr="00F84CE1" w:rsidRDefault="00890EC6" w:rsidP="00890EC6">
            <w:pPr>
              <w:rPr>
                <w:rFonts w:cs="Times New Roman"/>
                <w:szCs w:val="24"/>
              </w:rPr>
            </w:pPr>
            <w:r w:rsidRPr="00F84CE1">
              <w:rPr>
                <w:rFonts w:cs="Times New Roman"/>
                <w:szCs w:val="24"/>
              </w:rPr>
              <w:t>Taisyklių 1</w:t>
            </w:r>
            <w:r w:rsidR="000325F3" w:rsidRPr="00F84CE1">
              <w:rPr>
                <w:rFonts w:cs="Times New Roman"/>
                <w:szCs w:val="24"/>
              </w:rPr>
              <w:t>8</w:t>
            </w:r>
            <w:r w:rsidRPr="00F84CE1">
              <w:rPr>
                <w:rFonts w:cs="Times New Roman"/>
                <w:szCs w:val="24"/>
              </w:rPr>
              <w:t>.1. ir 14.</w:t>
            </w:r>
            <w:r w:rsidR="000325F3" w:rsidRPr="00F84CE1">
              <w:rPr>
                <w:rFonts w:cs="Times New Roman"/>
                <w:szCs w:val="24"/>
              </w:rPr>
              <w:t>8</w:t>
            </w:r>
            <w:r w:rsidRPr="00F84CE1">
              <w:rPr>
                <w:rFonts w:cs="Times New Roman"/>
                <w:szCs w:val="24"/>
              </w:rPr>
              <w:t>. papunkčiai.</w:t>
            </w:r>
          </w:p>
          <w:p w14:paraId="51DAC340" w14:textId="7A49A66C" w:rsidR="00890EC6" w:rsidRPr="00F84CE1" w:rsidRDefault="00890EC6" w:rsidP="00890EC6">
            <w:pPr>
              <w:rPr>
                <w:rFonts w:cs="Times New Roman"/>
                <w:szCs w:val="24"/>
              </w:rPr>
            </w:pPr>
            <w:r w:rsidRPr="00F84CE1">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F84CE1">
              <w:rPr>
                <w:rFonts w:eastAsia="Times New Roman" w:cs="Times New Roman"/>
                <w:szCs w:val="24"/>
                <w:lang w:eastAsia="en-GB"/>
              </w:rPr>
              <w:t>(toliau – Sankcijų metodikos) 1 priedo 19 punktas.</w:t>
            </w:r>
          </w:p>
        </w:tc>
      </w:tr>
      <w:tr w:rsidR="00F84CE1" w:rsidRPr="00F84CE1" w14:paraId="14BA87FB" w14:textId="77777777" w:rsidTr="004450DE">
        <w:tc>
          <w:tcPr>
            <w:tcW w:w="5524" w:type="dxa"/>
          </w:tcPr>
          <w:p w14:paraId="02775DF8" w14:textId="00863180" w:rsidR="00890EC6" w:rsidRPr="00F84CE1" w:rsidRDefault="000325F3" w:rsidP="00890EC6">
            <w:pPr>
              <w:tabs>
                <w:tab w:val="left" w:pos="601"/>
              </w:tabs>
              <w:ind w:right="-57"/>
              <w:jc w:val="both"/>
              <w:rPr>
                <w:szCs w:val="24"/>
              </w:rPr>
            </w:pPr>
            <w:r w:rsidRPr="00F84CE1">
              <w:rPr>
                <w:szCs w:val="24"/>
              </w:rPr>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p>
        </w:tc>
        <w:tc>
          <w:tcPr>
            <w:tcW w:w="6378" w:type="dxa"/>
          </w:tcPr>
          <w:p w14:paraId="385CA2D3" w14:textId="2636B43C" w:rsidR="00890EC6" w:rsidRPr="00F84CE1" w:rsidRDefault="00890EC6" w:rsidP="00890EC6">
            <w:pPr>
              <w:pStyle w:val="Default"/>
              <w:jc w:val="both"/>
              <w:rPr>
                <w:color w:val="auto"/>
              </w:rPr>
            </w:pPr>
            <w:r w:rsidRPr="00F84CE1">
              <w:rPr>
                <w:color w:val="auto"/>
              </w:rPr>
              <w:t>Paramos neskyrimas arba paramos sumažinimas ir (arba)    susigrąžinimas 100 proc. nuo paramos sumos.</w:t>
            </w:r>
          </w:p>
        </w:tc>
        <w:tc>
          <w:tcPr>
            <w:tcW w:w="2694" w:type="dxa"/>
          </w:tcPr>
          <w:p w14:paraId="1BAD2C34" w14:textId="3BF8B284" w:rsidR="00890EC6" w:rsidRPr="00F84CE1" w:rsidRDefault="00890EC6" w:rsidP="00890EC6">
            <w:pPr>
              <w:rPr>
                <w:rFonts w:cs="Times New Roman"/>
                <w:szCs w:val="24"/>
              </w:rPr>
            </w:pPr>
            <w:r w:rsidRPr="00F84CE1">
              <w:rPr>
                <w:rFonts w:cs="Times New Roman"/>
                <w:szCs w:val="24"/>
              </w:rPr>
              <w:t>Taisyklių 1</w:t>
            </w:r>
            <w:r w:rsidR="000325F3" w:rsidRPr="00F84CE1">
              <w:rPr>
                <w:rFonts w:cs="Times New Roman"/>
                <w:szCs w:val="24"/>
              </w:rPr>
              <w:t>8</w:t>
            </w:r>
            <w:r w:rsidRPr="00F84CE1">
              <w:rPr>
                <w:rFonts w:cs="Times New Roman"/>
                <w:szCs w:val="24"/>
                <w:lang w:val="en-US"/>
              </w:rPr>
              <w:t>.2</w:t>
            </w:r>
            <w:r w:rsidRPr="00F84CE1">
              <w:rPr>
                <w:rFonts w:cs="Times New Roman"/>
                <w:szCs w:val="24"/>
              </w:rPr>
              <w:t>. papunktis.</w:t>
            </w:r>
          </w:p>
          <w:p w14:paraId="5D858887" w14:textId="77777777" w:rsidR="00890EC6" w:rsidRPr="00F84CE1" w:rsidRDefault="00890EC6" w:rsidP="00890EC6">
            <w:pPr>
              <w:rPr>
                <w:rFonts w:cs="Times New Roman"/>
                <w:szCs w:val="24"/>
              </w:rPr>
            </w:pPr>
            <w:r w:rsidRPr="00F84CE1">
              <w:rPr>
                <w:rFonts w:cs="Times New Roman"/>
                <w:szCs w:val="24"/>
              </w:rPr>
              <w:t>Sankcijų metodikos 1 priedo 13 punktas.</w:t>
            </w:r>
          </w:p>
          <w:p w14:paraId="54DF472E" w14:textId="77777777" w:rsidR="00890EC6" w:rsidRPr="00F84CE1" w:rsidRDefault="00890EC6" w:rsidP="00890EC6">
            <w:pPr>
              <w:rPr>
                <w:rFonts w:cs="Times New Roman"/>
                <w:szCs w:val="24"/>
              </w:rPr>
            </w:pPr>
          </w:p>
        </w:tc>
      </w:tr>
      <w:tr w:rsidR="00F84CE1" w:rsidRPr="00F84CE1" w14:paraId="1F93EE75" w14:textId="77777777" w:rsidTr="004450DE">
        <w:tc>
          <w:tcPr>
            <w:tcW w:w="5524" w:type="dxa"/>
          </w:tcPr>
          <w:p w14:paraId="264D3443" w14:textId="1DBB5804" w:rsidR="00890EC6" w:rsidRPr="00F84CE1" w:rsidRDefault="00F50B22" w:rsidP="00890EC6">
            <w:pPr>
              <w:tabs>
                <w:tab w:val="left" w:pos="601"/>
              </w:tabs>
              <w:ind w:right="-57"/>
              <w:jc w:val="both"/>
              <w:rPr>
                <w:szCs w:val="24"/>
              </w:rPr>
            </w:pPr>
            <w:r w:rsidRPr="00F84CE1">
              <w:rPr>
                <w:szCs w:val="24"/>
              </w:rPr>
              <w:lastRenderedPageBreak/>
              <w:t>Teikti visą informaciją ir duomenis, reikalingus statistikos tikslams ir Veiksmų programos įgyvendinimo stebėsenai bei reikalingiems vertinimams atlikti.</w:t>
            </w:r>
          </w:p>
        </w:tc>
        <w:tc>
          <w:tcPr>
            <w:tcW w:w="6378" w:type="dxa"/>
          </w:tcPr>
          <w:p w14:paraId="5B173403" w14:textId="77777777" w:rsidR="00890EC6" w:rsidRPr="00F84CE1" w:rsidRDefault="00890EC6" w:rsidP="00890EC6">
            <w:pPr>
              <w:pStyle w:val="Default"/>
              <w:jc w:val="both"/>
              <w:rPr>
                <w:color w:val="auto"/>
              </w:rPr>
            </w:pPr>
            <w:r w:rsidRPr="00F84CE1">
              <w:rPr>
                <w:color w:val="auto"/>
              </w:rPr>
              <w:t>Sankcijos dydis priklauso nuo nustatyto pažeidimo reikšmingumo, masto, trukmės ir pasikartojimo.</w:t>
            </w:r>
          </w:p>
          <w:p w14:paraId="7ADAC524" w14:textId="7E29D9D3" w:rsidR="00890EC6" w:rsidRPr="00F84CE1" w:rsidRDefault="00890EC6" w:rsidP="00890EC6">
            <w:pPr>
              <w:pStyle w:val="Default"/>
              <w:jc w:val="both"/>
              <w:rPr>
                <w:color w:val="auto"/>
              </w:rPr>
            </w:pPr>
            <w:r w:rsidRPr="00F84CE1">
              <w:rPr>
                <w:color w:val="auto"/>
              </w:rPr>
              <w:t>Nustačiusi tokius pažeidimus, Agentūra taiko sankcijas savo numatyta ir patvirtinta tvarka, atsižvelgdama į pažeidimo reikšmingumą, mastą, trukmę ir pasikartojimą.</w:t>
            </w:r>
          </w:p>
        </w:tc>
        <w:tc>
          <w:tcPr>
            <w:tcW w:w="2694" w:type="dxa"/>
          </w:tcPr>
          <w:p w14:paraId="5E08082E" w14:textId="3CC3FD70" w:rsidR="00890EC6" w:rsidRPr="00F84CE1" w:rsidRDefault="00890EC6" w:rsidP="00890EC6">
            <w:pPr>
              <w:pStyle w:val="Default"/>
              <w:rPr>
                <w:color w:val="auto"/>
              </w:rPr>
            </w:pPr>
            <w:r w:rsidRPr="00F84CE1">
              <w:rPr>
                <w:color w:val="auto"/>
              </w:rPr>
              <w:t>Taisyklių 1</w:t>
            </w:r>
            <w:r w:rsidR="00F50B22" w:rsidRPr="00F84CE1">
              <w:rPr>
                <w:color w:val="auto"/>
              </w:rPr>
              <w:t>8</w:t>
            </w:r>
            <w:r w:rsidRPr="00F84CE1">
              <w:rPr>
                <w:color w:val="auto"/>
              </w:rPr>
              <w:t>.3. papunktis.</w:t>
            </w:r>
          </w:p>
          <w:p w14:paraId="752EAB58" w14:textId="77777777" w:rsidR="00890EC6" w:rsidRPr="00F84CE1" w:rsidRDefault="00890EC6" w:rsidP="00890EC6">
            <w:pPr>
              <w:pStyle w:val="Default"/>
              <w:jc w:val="both"/>
              <w:rPr>
                <w:color w:val="auto"/>
              </w:rPr>
            </w:pPr>
            <w:r w:rsidRPr="00F84CE1">
              <w:rPr>
                <w:color w:val="auto"/>
              </w:rPr>
              <w:t>Sankcijų metodikos 1 priedo 28 punktas.</w:t>
            </w:r>
          </w:p>
          <w:p w14:paraId="35C9F39F" w14:textId="77777777" w:rsidR="00890EC6" w:rsidRPr="00F84CE1" w:rsidRDefault="00890EC6" w:rsidP="00890EC6">
            <w:pPr>
              <w:rPr>
                <w:rFonts w:cs="Times New Roman"/>
                <w:szCs w:val="24"/>
              </w:rPr>
            </w:pPr>
          </w:p>
        </w:tc>
      </w:tr>
      <w:tr w:rsidR="00F84CE1" w:rsidRPr="00F84CE1" w14:paraId="50028285" w14:textId="77777777" w:rsidTr="004450DE">
        <w:tc>
          <w:tcPr>
            <w:tcW w:w="5524" w:type="dxa"/>
          </w:tcPr>
          <w:p w14:paraId="13800EC5" w14:textId="302B6CD2" w:rsidR="00890EC6" w:rsidRPr="00F84CE1" w:rsidRDefault="00F50B22" w:rsidP="00890EC6">
            <w:pPr>
              <w:tabs>
                <w:tab w:val="left" w:pos="601"/>
              </w:tabs>
              <w:ind w:right="-57"/>
              <w:jc w:val="both"/>
              <w:rPr>
                <w:szCs w:val="24"/>
              </w:rPr>
            </w:pPr>
            <w:r w:rsidRPr="00F84CE1">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6378" w:type="dxa"/>
          </w:tcPr>
          <w:p w14:paraId="23EE2CAA" w14:textId="77777777" w:rsidR="00890EC6" w:rsidRPr="00F84CE1" w:rsidRDefault="00890EC6" w:rsidP="00890EC6">
            <w:pPr>
              <w:pStyle w:val="Default"/>
              <w:jc w:val="both"/>
              <w:rPr>
                <w:color w:val="auto"/>
              </w:rPr>
            </w:pPr>
            <w:r w:rsidRPr="00F84CE1">
              <w:rPr>
                <w:color w:val="auto"/>
              </w:rPr>
              <w:t xml:space="preserve">Paramos </w:t>
            </w:r>
            <w:proofErr w:type="spellStart"/>
            <w:r w:rsidRPr="00F84CE1">
              <w:rPr>
                <w:color w:val="auto"/>
              </w:rPr>
              <w:t>sumažinimas</w:t>
            </w:r>
            <w:proofErr w:type="spellEnd"/>
            <w:r w:rsidRPr="00F84CE1">
              <w:rPr>
                <w:color w:val="auto"/>
              </w:rPr>
              <w:t xml:space="preserve"> (projekto </w:t>
            </w:r>
            <w:proofErr w:type="spellStart"/>
            <w:r w:rsidRPr="00F84CE1">
              <w:rPr>
                <w:color w:val="auto"/>
              </w:rPr>
              <w:t>įgyvendinimo</w:t>
            </w:r>
            <w:proofErr w:type="spellEnd"/>
            <w:r w:rsidRPr="00F84CE1">
              <w:rPr>
                <w:color w:val="auto"/>
              </w:rPr>
              <w:t xml:space="preserve"> laikotarpiu) 1 proc. nuo skirtos paramos sumos arba paramos </w:t>
            </w:r>
            <w:proofErr w:type="spellStart"/>
            <w:r w:rsidRPr="00F84CE1">
              <w:rPr>
                <w:color w:val="auto"/>
              </w:rPr>
              <w:t>susigrąžinimas</w:t>
            </w:r>
            <w:proofErr w:type="spellEnd"/>
            <w:r w:rsidRPr="00F84CE1">
              <w:rPr>
                <w:color w:val="auto"/>
              </w:rPr>
              <w:t xml:space="preserve"> (projekto </w:t>
            </w:r>
            <w:proofErr w:type="spellStart"/>
            <w:r w:rsidRPr="00F84CE1">
              <w:rPr>
                <w:color w:val="auto"/>
              </w:rPr>
              <w:t>kontrolės</w:t>
            </w:r>
            <w:proofErr w:type="spellEnd"/>
            <w:r w:rsidRPr="00F84CE1">
              <w:rPr>
                <w:color w:val="auto"/>
              </w:rPr>
              <w:t xml:space="preserve"> laikotarpiu) 0,5 proc. nuo </w:t>
            </w:r>
            <w:proofErr w:type="spellStart"/>
            <w:r w:rsidRPr="00F84CE1">
              <w:rPr>
                <w:color w:val="auto"/>
              </w:rPr>
              <w:t>išmokėtos</w:t>
            </w:r>
            <w:proofErr w:type="spellEnd"/>
            <w:r w:rsidRPr="00F84CE1">
              <w:rPr>
                <w:color w:val="auto"/>
              </w:rPr>
              <w:t xml:space="preserve"> paramos sumos:</w:t>
            </w:r>
          </w:p>
          <w:p w14:paraId="03343680" w14:textId="77777777" w:rsidR="00890EC6" w:rsidRPr="00F84CE1" w:rsidRDefault="00890EC6" w:rsidP="00890EC6">
            <w:pPr>
              <w:pStyle w:val="Default"/>
              <w:jc w:val="both"/>
              <w:rPr>
                <w:color w:val="auto"/>
              </w:rPr>
            </w:pPr>
            <w:r w:rsidRPr="00F84CE1">
              <w:rPr>
                <w:color w:val="auto"/>
              </w:rPr>
              <w:t xml:space="preserve">1. Jei </w:t>
            </w:r>
            <w:proofErr w:type="spellStart"/>
            <w:r w:rsidRPr="00F84CE1">
              <w:rPr>
                <w:color w:val="auto"/>
              </w:rPr>
              <w:t>pažeidimas</w:t>
            </w:r>
            <w:proofErr w:type="spellEnd"/>
            <w:r w:rsidRPr="00F84CE1">
              <w:rPr>
                <w:color w:val="auto"/>
              </w:rPr>
              <w:t xml:space="preserve"> nustatomas projekto </w:t>
            </w:r>
            <w:proofErr w:type="spellStart"/>
            <w:r w:rsidRPr="00F84CE1">
              <w:rPr>
                <w:color w:val="auto"/>
              </w:rPr>
              <w:t>įgyvendinimo</w:t>
            </w:r>
            <w:proofErr w:type="spellEnd"/>
            <w:r w:rsidRPr="00F84CE1">
              <w:rPr>
                <w:color w:val="auto"/>
              </w:rPr>
              <w:t xml:space="preserve"> laikotarpiu (pateikus </w:t>
            </w:r>
            <w:proofErr w:type="spellStart"/>
            <w:r w:rsidRPr="00F84CE1">
              <w:rPr>
                <w:color w:val="auto"/>
              </w:rPr>
              <w:t>mokėjimo</w:t>
            </w:r>
            <w:proofErr w:type="spellEnd"/>
            <w:r w:rsidRPr="00F84CE1">
              <w:rPr>
                <w:color w:val="auto"/>
              </w:rPr>
              <w:t xml:space="preserve"> </w:t>
            </w:r>
            <w:proofErr w:type="spellStart"/>
            <w:r w:rsidRPr="00F84CE1">
              <w:rPr>
                <w:color w:val="auto"/>
              </w:rPr>
              <w:t>prašyma</w:t>
            </w:r>
            <w:proofErr w:type="spellEnd"/>
            <w:r w:rsidRPr="00F84CE1">
              <w:rPr>
                <w:color w:val="auto"/>
              </w:rPr>
              <w:t xml:space="preserve">̨), </w:t>
            </w:r>
            <w:proofErr w:type="spellStart"/>
            <w:r w:rsidRPr="00F84CE1">
              <w:rPr>
                <w:color w:val="auto"/>
              </w:rPr>
              <w:t>mokėjimo</w:t>
            </w:r>
            <w:proofErr w:type="spellEnd"/>
            <w:r w:rsidRPr="00F84CE1">
              <w:rPr>
                <w:color w:val="auto"/>
              </w:rPr>
              <w:t xml:space="preserve"> </w:t>
            </w:r>
            <w:proofErr w:type="spellStart"/>
            <w:r w:rsidRPr="00F84CE1">
              <w:rPr>
                <w:color w:val="auto"/>
              </w:rPr>
              <w:t>prašymas</w:t>
            </w:r>
            <w:proofErr w:type="spellEnd"/>
            <w:r w:rsidRPr="00F84CE1">
              <w:rPr>
                <w:color w:val="auto"/>
              </w:rPr>
              <w:t xml:space="preserve"> nekompensuojamas tol, kol nebus </w:t>
            </w:r>
            <w:proofErr w:type="spellStart"/>
            <w:r w:rsidRPr="00F84CE1">
              <w:rPr>
                <w:color w:val="auto"/>
              </w:rPr>
              <w:t>įgyvendintos</w:t>
            </w:r>
            <w:proofErr w:type="spellEnd"/>
            <w:r w:rsidRPr="00F84CE1">
              <w:rPr>
                <w:color w:val="auto"/>
              </w:rPr>
              <w:t xml:space="preserve"> </w:t>
            </w:r>
            <w:proofErr w:type="spellStart"/>
            <w:r w:rsidRPr="00F84CE1">
              <w:rPr>
                <w:color w:val="auto"/>
              </w:rPr>
              <w:t>viešinimo</w:t>
            </w:r>
            <w:proofErr w:type="spellEnd"/>
            <w:r w:rsidRPr="00F84CE1">
              <w:rPr>
                <w:color w:val="auto"/>
              </w:rPr>
              <w:t xml:space="preserve"> </w:t>
            </w:r>
            <w:proofErr w:type="spellStart"/>
            <w:r w:rsidRPr="00F84CE1">
              <w:rPr>
                <w:color w:val="auto"/>
              </w:rPr>
              <w:t>priemonės</w:t>
            </w:r>
            <w:proofErr w:type="spellEnd"/>
            <w:r w:rsidRPr="00F84CE1">
              <w:rPr>
                <w:color w:val="auto"/>
              </w:rPr>
              <w:t xml:space="preserve">, nustatytos Suteiktos paramos pagal Lietuvos </w:t>
            </w:r>
            <w:proofErr w:type="spellStart"/>
            <w:r w:rsidRPr="00F84CE1">
              <w:rPr>
                <w:color w:val="auto"/>
              </w:rPr>
              <w:t>žuvininkystės</w:t>
            </w:r>
            <w:proofErr w:type="spellEnd"/>
            <w:r w:rsidRPr="00F84CE1">
              <w:rPr>
                <w:color w:val="auto"/>
              </w:rPr>
              <w:t xml:space="preserve"> sektoriaus 2014–2020 metų veiksmų programą </w:t>
            </w:r>
            <w:proofErr w:type="spellStart"/>
            <w:r w:rsidRPr="00F84CE1">
              <w:rPr>
                <w:color w:val="auto"/>
              </w:rPr>
              <w:t>viešinimo</w:t>
            </w:r>
            <w:proofErr w:type="spellEnd"/>
            <w:r w:rsidRPr="00F84CE1">
              <w:rPr>
                <w:color w:val="auto"/>
              </w:rPr>
              <w:t xml:space="preserve"> </w:t>
            </w:r>
            <w:proofErr w:type="spellStart"/>
            <w:r w:rsidRPr="00F84CE1">
              <w:rPr>
                <w:color w:val="auto"/>
              </w:rPr>
              <w:t>taisyklėse</w:t>
            </w:r>
            <w:proofErr w:type="spellEnd"/>
            <w:r w:rsidRPr="00F84CE1">
              <w:rPr>
                <w:color w:val="auto"/>
              </w:rPr>
              <w:t xml:space="preserve">, patvirtintose Lietuvos Respublikos </w:t>
            </w:r>
            <w:proofErr w:type="spellStart"/>
            <w:r w:rsidRPr="00F84CE1">
              <w:rPr>
                <w:color w:val="auto"/>
              </w:rPr>
              <w:t>žemės</w:t>
            </w:r>
            <w:proofErr w:type="spellEnd"/>
            <w:r w:rsidRPr="00F84CE1">
              <w:rPr>
                <w:color w:val="auto"/>
              </w:rPr>
              <w:t xml:space="preserve"> </w:t>
            </w:r>
            <w:proofErr w:type="spellStart"/>
            <w:r w:rsidRPr="00F84CE1">
              <w:rPr>
                <w:color w:val="auto"/>
              </w:rPr>
              <w:t>ūkio</w:t>
            </w:r>
            <w:proofErr w:type="spellEnd"/>
            <w:r w:rsidRPr="00F84CE1">
              <w:rPr>
                <w:color w:val="auto"/>
              </w:rPr>
              <w:t xml:space="preserve"> ministro 2016 m. vasario 25 d. </w:t>
            </w:r>
            <w:proofErr w:type="spellStart"/>
            <w:r w:rsidRPr="00F84CE1">
              <w:rPr>
                <w:color w:val="auto"/>
              </w:rPr>
              <w:t>įsakymu</w:t>
            </w:r>
            <w:proofErr w:type="spellEnd"/>
            <w:r w:rsidRPr="00F84CE1">
              <w:rPr>
                <w:color w:val="auto"/>
              </w:rPr>
              <w:t xml:space="preserve"> Nr. 3D-89 „</w:t>
            </w:r>
            <w:proofErr w:type="spellStart"/>
            <w:r w:rsidRPr="00F84CE1">
              <w:rPr>
                <w:color w:val="auto"/>
              </w:rPr>
              <w:t>Dėl</w:t>
            </w:r>
            <w:proofErr w:type="spellEnd"/>
            <w:r w:rsidRPr="00F84CE1">
              <w:rPr>
                <w:color w:val="auto"/>
              </w:rPr>
              <w:t xml:space="preserve"> Suteiktos paramos pagal Lietuvos </w:t>
            </w:r>
            <w:proofErr w:type="spellStart"/>
            <w:r w:rsidRPr="00F84CE1">
              <w:rPr>
                <w:color w:val="auto"/>
              </w:rPr>
              <w:t>žuvininkystės</w:t>
            </w:r>
            <w:proofErr w:type="spellEnd"/>
            <w:r w:rsidRPr="00F84CE1">
              <w:rPr>
                <w:color w:val="auto"/>
              </w:rPr>
              <w:t xml:space="preserve"> sektoriaus 2014–2020 metų veiksmų programą </w:t>
            </w:r>
            <w:proofErr w:type="spellStart"/>
            <w:r w:rsidRPr="00F84CE1">
              <w:rPr>
                <w:color w:val="auto"/>
              </w:rPr>
              <w:t>viešinimo</w:t>
            </w:r>
            <w:proofErr w:type="spellEnd"/>
            <w:r w:rsidRPr="00F84CE1">
              <w:rPr>
                <w:color w:val="auto"/>
              </w:rPr>
              <w:t xml:space="preserve"> </w:t>
            </w:r>
            <w:proofErr w:type="spellStart"/>
            <w:r w:rsidRPr="00F84CE1">
              <w:rPr>
                <w:color w:val="auto"/>
              </w:rPr>
              <w:t>taisykliu</w:t>
            </w:r>
            <w:proofErr w:type="spellEnd"/>
            <w:r w:rsidRPr="00F84CE1">
              <w:rPr>
                <w:color w:val="auto"/>
              </w:rPr>
              <w:t xml:space="preserve">̨ patvirtinimo“ (toliau – </w:t>
            </w:r>
            <w:proofErr w:type="spellStart"/>
            <w:r w:rsidRPr="00F84CE1">
              <w:rPr>
                <w:color w:val="auto"/>
              </w:rPr>
              <w:t>Viešinimo</w:t>
            </w:r>
            <w:proofErr w:type="spellEnd"/>
            <w:r w:rsidRPr="00F84CE1">
              <w:rPr>
                <w:color w:val="auto"/>
              </w:rPr>
              <w:t xml:space="preserve"> </w:t>
            </w:r>
            <w:proofErr w:type="spellStart"/>
            <w:r w:rsidRPr="00F84CE1">
              <w:rPr>
                <w:color w:val="auto"/>
              </w:rPr>
              <w:t>taisyklės</w:t>
            </w:r>
            <w:proofErr w:type="spellEnd"/>
            <w:r w:rsidRPr="00F84CE1">
              <w:rPr>
                <w:color w:val="auto"/>
              </w:rPr>
              <w:t xml:space="preserve">). Jei per </w:t>
            </w:r>
            <w:proofErr w:type="spellStart"/>
            <w:r w:rsidRPr="00F84CE1">
              <w:rPr>
                <w:color w:val="auto"/>
              </w:rPr>
              <w:t>Agentūros</w:t>
            </w:r>
            <w:proofErr w:type="spellEnd"/>
            <w:r w:rsidRPr="00F84CE1">
              <w:rPr>
                <w:color w:val="auto"/>
              </w:rPr>
              <w:t xml:space="preserve"> nustatytą laikotarpį viešinimo </w:t>
            </w:r>
            <w:proofErr w:type="spellStart"/>
            <w:r w:rsidRPr="00F84CE1">
              <w:rPr>
                <w:color w:val="auto"/>
              </w:rPr>
              <w:t>priemonės</w:t>
            </w:r>
            <w:proofErr w:type="spellEnd"/>
            <w:r w:rsidRPr="00F84CE1">
              <w:rPr>
                <w:color w:val="auto"/>
              </w:rPr>
              <w:t xml:space="preserve"> neįgyvendinamos, taikoma 1 proc. </w:t>
            </w:r>
            <w:proofErr w:type="spellStart"/>
            <w:r w:rsidRPr="00F84CE1">
              <w:rPr>
                <w:color w:val="auto"/>
              </w:rPr>
              <w:t>patramos</w:t>
            </w:r>
            <w:proofErr w:type="spellEnd"/>
            <w:r w:rsidRPr="00F84CE1">
              <w:rPr>
                <w:color w:val="auto"/>
              </w:rPr>
              <w:t xml:space="preserve"> </w:t>
            </w:r>
            <w:proofErr w:type="spellStart"/>
            <w:r w:rsidRPr="00F84CE1">
              <w:rPr>
                <w:color w:val="auto"/>
              </w:rPr>
              <w:t>sumažinimo</w:t>
            </w:r>
            <w:proofErr w:type="spellEnd"/>
            <w:r w:rsidRPr="00F84CE1">
              <w:rPr>
                <w:color w:val="auto"/>
              </w:rPr>
              <w:t xml:space="preserve"> sankcija nuo skirtos paramos sumos, pakartotinai </w:t>
            </w:r>
            <w:proofErr w:type="spellStart"/>
            <w:r w:rsidRPr="00F84CE1">
              <w:rPr>
                <w:color w:val="auto"/>
              </w:rPr>
              <w:t>prašant</w:t>
            </w:r>
            <w:proofErr w:type="spellEnd"/>
            <w:r w:rsidRPr="00F84CE1">
              <w:rPr>
                <w:color w:val="auto"/>
              </w:rPr>
              <w:t xml:space="preserve"> </w:t>
            </w:r>
            <w:proofErr w:type="spellStart"/>
            <w:r w:rsidRPr="00F84CE1">
              <w:rPr>
                <w:color w:val="auto"/>
              </w:rPr>
              <w:t>įgyvendinti</w:t>
            </w:r>
            <w:proofErr w:type="spellEnd"/>
            <w:r w:rsidRPr="00F84CE1">
              <w:rPr>
                <w:color w:val="auto"/>
              </w:rPr>
              <w:t xml:space="preserve"> </w:t>
            </w:r>
            <w:proofErr w:type="spellStart"/>
            <w:r w:rsidRPr="00F84CE1">
              <w:rPr>
                <w:color w:val="auto"/>
              </w:rPr>
              <w:t>Viešinimo</w:t>
            </w:r>
            <w:proofErr w:type="spellEnd"/>
            <w:r w:rsidRPr="00F84CE1">
              <w:rPr>
                <w:color w:val="auto"/>
              </w:rPr>
              <w:t xml:space="preserve"> </w:t>
            </w:r>
            <w:proofErr w:type="spellStart"/>
            <w:r w:rsidRPr="00F84CE1">
              <w:rPr>
                <w:color w:val="auto"/>
              </w:rPr>
              <w:t>taisyklėse</w:t>
            </w:r>
            <w:proofErr w:type="spellEnd"/>
            <w:r w:rsidRPr="00F84CE1">
              <w:rPr>
                <w:color w:val="auto"/>
              </w:rPr>
              <w:t xml:space="preserve"> nustatytas </w:t>
            </w:r>
            <w:proofErr w:type="spellStart"/>
            <w:r w:rsidRPr="00F84CE1">
              <w:rPr>
                <w:color w:val="auto"/>
              </w:rPr>
              <w:t>viešinimo</w:t>
            </w:r>
            <w:proofErr w:type="spellEnd"/>
            <w:r w:rsidRPr="00F84CE1">
              <w:rPr>
                <w:color w:val="auto"/>
              </w:rPr>
              <w:t xml:space="preserve"> priemones.</w:t>
            </w:r>
          </w:p>
          <w:p w14:paraId="32C34620" w14:textId="051B7D95" w:rsidR="00890EC6" w:rsidRPr="00F84CE1" w:rsidRDefault="00890EC6" w:rsidP="00890EC6">
            <w:pPr>
              <w:pStyle w:val="Default"/>
              <w:jc w:val="both"/>
              <w:rPr>
                <w:color w:val="auto"/>
              </w:rPr>
            </w:pPr>
            <w:r w:rsidRPr="00F84CE1">
              <w:rPr>
                <w:color w:val="auto"/>
              </w:rPr>
              <w:t xml:space="preserve">2. Jei </w:t>
            </w:r>
            <w:proofErr w:type="spellStart"/>
            <w:r w:rsidRPr="00F84CE1">
              <w:rPr>
                <w:color w:val="auto"/>
              </w:rPr>
              <w:t>pažeidimas</w:t>
            </w:r>
            <w:proofErr w:type="spellEnd"/>
            <w:r w:rsidRPr="00F84CE1">
              <w:rPr>
                <w:color w:val="auto"/>
              </w:rPr>
              <w:t xml:space="preserve"> nustatomas projekto </w:t>
            </w:r>
            <w:proofErr w:type="spellStart"/>
            <w:r w:rsidRPr="00F84CE1">
              <w:rPr>
                <w:color w:val="auto"/>
              </w:rPr>
              <w:t>kontrolės</w:t>
            </w:r>
            <w:proofErr w:type="spellEnd"/>
            <w:r w:rsidRPr="00F84CE1">
              <w:rPr>
                <w:color w:val="auto"/>
              </w:rPr>
              <w:t xml:space="preserve"> laikotarpiu, taikoma 0,5 proc. paramos </w:t>
            </w:r>
            <w:proofErr w:type="spellStart"/>
            <w:r w:rsidRPr="00F84CE1">
              <w:rPr>
                <w:color w:val="auto"/>
              </w:rPr>
              <w:t>susigrąžinimo</w:t>
            </w:r>
            <w:proofErr w:type="spellEnd"/>
            <w:r w:rsidRPr="00F84CE1">
              <w:rPr>
                <w:color w:val="auto"/>
              </w:rPr>
              <w:t xml:space="preserve"> sankcija nuo </w:t>
            </w:r>
            <w:proofErr w:type="spellStart"/>
            <w:r w:rsidRPr="00F84CE1">
              <w:rPr>
                <w:color w:val="auto"/>
              </w:rPr>
              <w:t>išmokėtos</w:t>
            </w:r>
            <w:proofErr w:type="spellEnd"/>
            <w:r w:rsidRPr="00F84CE1">
              <w:rPr>
                <w:color w:val="auto"/>
              </w:rPr>
              <w:t xml:space="preserve"> paramos sumos ir pakartotinai </w:t>
            </w:r>
            <w:proofErr w:type="spellStart"/>
            <w:r w:rsidRPr="00F84CE1">
              <w:rPr>
                <w:color w:val="auto"/>
              </w:rPr>
              <w:t>prašoma</w:t>
            </w:r>
            <w:proofErr w:type="spellEnd"/>
            <w:r w:rsidRPr="00F84CE1">
              <w:rPr>
                <w:color w:val="auto"/>
              </w:rPr>
              <w:t xml:space="preserve"> </w:t>
            </w:r>
            <w:proofErr w:type="spellStart"/>
            <w:r w:rsidRPr="00F84CE1">
              <w:rPr>
                <w:color w:val="auto"/>
              </w:rPr>
              <w:t>įgyvendinti</w:t>
            </w:r>
            <w:proofErr w:type="spellEnd"/>
            <w:r w:rsidRPr="00F84CE1">
              <w:rPr>
                <w:color w:val="auto"/>
              </w:rPr>
              <w:t xml:space="preserve"> </w:t>
            </w:r>
            <w:proofErr w:type="spellStart"/>
            <w:r w:rsidRPr="00F84CE1">
              <w:rPr>
                <w:color w:val="auto"/>
              </w:rPr>
              <w:t>Viešinimo</w:t>
            </w:r>
            <w:proofErr w:type="spellEnd"/>
            <w:r w:rsidRPr="00F84CE1">
              <w:rPr>
                <w:color w:val="auto"/>
              </w:rPr>
              <w:t xml:space="preserve"> </w:t>
            </w:r>
            <w:proofErr w:type="spellStart"/>
            <w:r w:rsidRPr="00F84CE1">
              <w:rPr>
                <w:color w:val="auto"/>
              </w:rPr>
              <w:t>taisyklėse</w:t>
            </w:r>
            <w:proofErr w:type="spellEnd"/>
            <w:r w:rsidRPr="00F84CE1">
              <w:rPr>
                <w:color w:val="auto"/>
              </w:rPr>
              <w:t xml:space="preserve"> nustatytas </w:t>
            </w:r>
            <w:proofErr w:type="spellStart"/>
            <w:r w:rsidRPr="00F84CE1">
              <w:rPr>
                <w:color w:val="auto"/>
              </w:rPr>
              <w:t>viešinimo</w:t>
            </w:r>
            <w:proofErr w:type="spellEnd"/>
            <w:r w:rsidRPr="00F84CE1">
              <w:rPr>
                <w:color w:val="auto"/>
              </w:rPr>
              <w:t xml:space="preserve"> priemones.</w:t>
            </w:r>
          </w:p>
        </w:tc>
        <w:tc>
          <w:tcPr>
            <w:tcW w:w="2694" w:type="dxa"/>
          </w:tcPr>
          <w:p w14:paraId="0AAD6FA3" w14:textId="02708212" w:rsidR="00890EC6" w:rsidRPr="00F84CE1" w:rsidRDefault="00890EC6" w:rsidP="00890EC6">
            <w:pPr>
              <w:rPr>
                <w:rFonts w:cs="Times New Roman"/>
                <w:szCs w:val="24"/>
              </w:rPr>
            </w:pPr>
            <w:r w:rsidRPr="00F84CE1">
              <w:rPr>
                <w:rFonts w:cs="Times New Roman"/>
                <w:szCs w:val="24"/>
              </w:rPr>
              <w:t>Taisyklių 1</w:t>
            </w:r>
            <w:r w:rsidR="00F50B22" w:rsidRPr="00F84CE1">
              <w:rPr>
                <w:rFonts w:cs="Times New Roman"/>
                <w:szCs w:val="24"/>
              </w:rPr>
              <w:t>8</w:t>
            </w:r>
            <w:r w:rsidRPr="00F84CE1">
              <w:rPr>
                <w:rFonts w:cs="Times New Roman"/>
                <w:szCs w:val="24"/>
              </w:rPr>
              <w:t>.4. papunktis.</w:t>
            </w:r>
          </w:p>
          <w:p w14:paraId="3AA074A8" w14:textId="43D057D1" w:rsidR="00890EC6" w:rsidRPr="00F84CE1" w:rsidRDefault="00890EC6" w:rsidP="00890EC6">
            <w:pPr>
              <w:rPr>
                <w:rFonts w:cs="Times New Roman"/>
                <w:szCs w:val="24"/>
              </w:rPr>
            </w:pPr>
            <w:r w:rsidRPr="00F84CE1">
              <w:rPr>
                <w:rFonts w:eastAsia="Times New Roman" w:cs="Times New Roman"/>
                <w:szCs w:val="24"/>
                <w:lang w:eastAsia="en-GB"/>
              </w:rPr>
              <w:t xml:space="preserve">Sankcijų metodikos 1 priedo </w:t>
            </w:r>
            <w:r w:rsidRPr="00F84CE1">
              <w:rPr>
                <w:rFonts w:cs="Times New Roman"/>
                <w:szCs w:val="24"/>
              </w:rPr>
              <w:t>7 punktas.</w:t>
            </w:r>
          </w:p>
          <w:p w14:paraId="08661A10" w14:textId="77777777" w:rsidR="00890EC6" w:rsidRPr="00F84CE1" w:rsidRDefault="00890EC6" w:rsidP="00890EC6">
            <w:pPr>
              <w:rPr>
                <w:rFonts w:cs="Times New Roman"/>
                <w:szCs w:val="24"/>
              </w:rPr>
            </w:pPr>
          </w:p>
        </w:tc>
      </w:tr>
      <w:tr w:rsidR="00F84CE1" w:rsidRPr="00F84CE1" w14:paraId="0175937A" w14:textId="77777777" w:rsidTr="004450DE">
        <w:tc>
          <w:tcPr>
            <w:tcW w:w="5524" w:type="dxa"/>
          </w:tcPr>
          <w:p w14:paraId="06776832" w14:textId="4D30283C" w:rsidR="00890EC6" w:rsidRPr="00F84CE1" w:rsidRDefault="00F50B22" w:rsidP="00890EC6">
            <w:pPr>
              <w:tabs>
                <w:tab w:val="left" w:pos="601"/>
              </w:tabs>
              <w:ind w:right="-57"/>
              <w:jc w:val="both"/>
              <w:rPr>
                <w:szCs w:val="24"/>
              </w:rPr>
            </w:pPr>
            <w:r w:rsidRPr="00F84CE1">
              <w:rPr>
                <w:szCs w:val="24"/>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w:t>
            </w:r>
            <w:r w:rsidRPr="00F84CE1">
              <w:rPr>
                <w:szCs w:val="24"/>
              </w:rPr>
              <w:lastRenderedPageBreak/>
              <w:t>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neblogesnių techninių parametrų.</w:t>
            </w:r>
          </w:p>
        </w:tc>
        <w:tc>
          <w:tcPr>
            <w:tcW w:w="6378" w:type="dxa"/>
          </w:tcPr>
          <w:p w14:paraId="4EEBBA03" w14:textId="77777777" w:rsidR="00890EC6" w:rsidRPr="00F84CE1" w:rsidRDefault="00890EC6" w:rsidP="00890EC6">
            <w:pPr>
              <w:pStyle w:val="Default"/>
              <w:jc w:val="both"/>
              <w:rPr>
                <w:color w:val="auto"/>
              </w:rPr>
            </w:pPr>
            <w:r w:rsidRPr="00F84CE1">
              <w:rPr>
                <w:color w:val="auto"/>
              </w:rPr>
              <w:lastRenderedPageBreak/>
              <w:t xml:space="preserve">Paramos sumažinimas ir (arba) paramos susigrąžinimas nuo pradinės pripažinto tinkamu finansuoti </w:t>
            </w:r>
            <w:proofErr w:type="spellStart"/>
            <w:r w:rsidRPr="00F84CE1">
              <w:rPr>
                <w:color w:val="auto"/>
              </w:rPr>
              <w:t>ekvieno</w:t>
            </w:r>
            <w:proofErr w:type="spellEnd"/>
            <w:r w:rsidRPr="00F84CE1">
              <w:rPr>
                <w:color w:val="auto"/>
              </w:rPr>
              <w:t xml:space="preserve"> atskirai neapdrausto turto vertės. </w:t>
            </w:r>
          </w:p>
          <w:p w14:paraId="444BEE97" w14:textId="77777777" w:rsidR="00890EC6" w:rsidRPr="00F84CE1" w:rsidRDefault="00890EC6" w:rsidP="00890EC6">
            <w:pPr>
              <w:pStyle w:val="Default"/>
              <w:jc w:val="both"/>
              <w:rPr>
                <w:color w:val="auto"/>
              </w:rPr>
            </w:pPr>
            <w:r w:rsidRPr="00F84CE1">
              <w:rPr>
                <w:color w:val="auto"/>
              </w:rPr>
              <w:t>Sankcija už neapdraustą turtą, kuriam įsigyti ar sukurti suteikta parama, taikoma nuo mokėjimo prašymo, kuriuo prašoma paramos kompensuoti įsigytą ar sukurtą turtą, pateikimo dienos.</w:t>
            </w:r>
          </w:p>
          <w:p w14:paraId="300CE71B" w14:textId="77777777" w:rsidR="00890EC6" w:rsidRPr="00F84CE1" w:rsidRDefault="00890EC6" w:rsidP="00890EC6">
            <w:pPr>
              <w:pStyle w:val="Default"/>
              <w:jc w:val="both"/>
              <w:rPr>
                <w:color w:val="auto"/>
              </w:rPr>
            </w:pPr>
            <w:r w:rsidRPr="00F84CE1">
              <w:rPr>
                <w:color w:val="auto"/>
              </w:rPr>
              <w:t>Taikomi tokie sankcijų dydžiai, kai turtas yra neapdraustas:</w:t>
            </w:r>
          </w:p>
          <w:p w14:paraId="7A0ABEE3" w14:textId="77777777" w:rsidR="00890EC6" w:rsidRPr="00F84CE1" w:rsidRDefault="00890EC6" w:rsidP="00890EC6">
            <w:pPr>
              <w:pStyle w:val="Default"/>
              <w:jc w:val="both"/>
              <w:rPr>
                <w:color w:val="auto"/>
              </w:rPr>
            </w:pPr>
            <w:r w:rsidRPr="00F84CE1">
              <w:rPr>
                <w:color w:val="auto"/>
              </w:rPr>
              <w:lastRenderedPageBreak/>
              <w:t>1. Nuo 30 iki 120 kalendorinių dienų – 0,5 proc. (nuo pradinės pripažinto tinkamo finansuoti neapdrausto turto vertės);</w:t>
            </w:r>
          </w:p>
          <w:p w14:paraId="094A00A1" w14:textId="77777777" w:rsidR="00890EC6" w:rsidRPr="00F84CE1" w:rsidRDefault="00890EC6" w:rsidP="00890EC6">
            <w:pPr>
              <w:pStyle w:val="Default"/>
              <w:jc w:val="both"/>
              <w:rPr>
                <w:color w:val="auto"/>
              </w:rPr>
            </w:pPr>
            <w:r w:rsidRPr="00F84CE1">
              <w:rPr>
                <w:color w:val="auto"/>
              </w:rPr>
              <w:t>2. Nuo 121 iki 240 kalendorinių dienų – 1 proc. (nuo pradinės pripažinto tinkamo finansuoti neapdrausto turto vertės);</w:t>
            </w:r>
          </w:p>
          <w:p w14:paraId="7706E532" w14:textId="77777777" w:rsidR="00890EC6" w:rsidRPr="00F84CE1" w:rsidRDefault="00890EC6" w:rsidP="00890EC6">
            <w:pPr>
              <w:pStyle w:val="Default"/>
              <w:jc w:val="both"/>
              <w:rPr>
                <w:color w:val="auto"/>
              </w:rPr>
            </w:pPr>
            <w:r w:rsidRPr="00F84CE1">
              <w:rPr>
                <w:color w:val="auto"/>
              </w:rPr>
              <w:t>3. Nuo 241 iki 365 kalendorinių dienų – 2 proc. (nuo pradinės pripažinto tinkamo finansuoti neapdrausto turto vertės);</w:t>
            </w:r>
          </w:p>
          <w:p w14:paraId="2DE50568" w14:textId="5E939EA8" w:rsidR="00890EC6" w:rsidRPr="00F84CE1" w:rsidRDefault="00890EC6" w:rsidP="00890EC6">
            <w:pPr>
              <w:pStyle w:val="Default"/>
              <w:jc w:val="both"/>
              <w:rPr>
                <w:color w:val="auto"/>
              </w:rPr>
            </w:pPr>
            <w:r w:rsidRPr="00F84CE1">
              <w:rPr>
                <w:color w:val="auto"/>
              </w:rPr>
              <w:t>4. Daugiau kaip 366 kalendorinės dienos – sankcijos dydis yra 4 proc. (nuo pradinės pripažinto tinkamo finansuoti neapdrausto turto vertės).</w:t>
            </w:r>
          </w:p>
        </w:tc>
        <w:tc>
          <w:tcPr>
            <w:tcW w:w="2694" w:type="dxa"/>
          </w:tcPr>
          <w:p w14:paraId="603A77A9" w14:textId="32C2A5F4" w:rsidR="00890EC6" w:rsidRPr="00F84CE1" w:rsidRDefault="00890EC6" w:rsidP="00890EC6">
            <w:pPr>
              <w:rPr>
                <w:rFonts w:cs="Times New Roman"/>
                <w:szCs w:val="24"/>
              </w:rPr>
            </w:pPr>
            <w:r w:rsidRPr="00F84CE1">
              <w:rPr>
                <w:rFonts w:cs="Times New Roman"/>
                <w:szCs w:val="24"/>
              </w:rPr>
              <w:lastRenderedPageBreak/>
              <w:t xml:space="preserve">Taisyklių </w:t>
            </w:r>
            <w:r w:rsidR="00731B30" w:rsidRPr="00F84CE1">
              <w:rPr>
                <w:rFonts w:cs="Times New Roman"/>
                <w:szCs w:val="24"/>
              </w:rPr>
              <w:t>1</w:t>
            </w:r>
            <w:r w:rsidR="00F50B22" w:rsidRPr="00F84CE1">
              <w:rPr>
                <w:rFonts w:cs="Times New Roman"/>
                <w:szCs w:val="24"/>
              </w:rPr>
              <w:t>8</w:t>
            </w:r>
            <w:r w:rsidR="00731B30" w:rsidRPr="00F84CE1">
              <w:rPr>
                <w:rFonts w:cs="Times New Roman"/>
                <w:szCs w:val="24"/>
              </w:rPr>
              <w:t>.5</w:t>
            </w:r>
            <w:r w:rsidRPr="00F84CE1">
              <w:rPr>
                <w:rFonts w:cs="Times New Roman"/>
                <w:szCs w:val="24"/>
              </w:rPr>
              <w:t>. papunktis.</w:t>
            </w:r>
          </w:p>
          <w:p w14:paraId="460D25F2" w14:textId="3E0D6610" w:rsidR="00890EC6" w:rsidRPr="00F84CE1" w:rsidRDefault="00890EC6" w:rsidP="00890EC6">
            <w:pPr>
              <w:rPr>
                <w:rFonts w:cs="Times New Roman"/>
                <w:szCs w:val="24"/>
              </w:rPr>
            </w:pPr>
            <w:r w:rsidRPr="00F84CE1">
              <w:rPr>
                <w:rFonts w:eastAsia="Times New Roman" w:cs="Times New Roman"/>
                <w:szCs w:val="24"/>
                <w:lang w:eastAsia="en-GB"/>
              </w:rPr>
              <w:t>Sankcijų metodikos 1 priedo 1</w:t>
            </w:r>
            <w:r w:rsidRPr="00F84CE1">
              <w:rPr>
                <w:rFonts w:eastAsia="Times New Roman" w:cs="Times New Roman"/>
                <w:szCs w:val="24"/>
                <w:lang w:val="en-US" w:eastAsia="en-GB"/>
              </w:rPr>
              <w:t>5</w:t>
            </w:r>
            <w:r w:rsidRPr="00F84CE1">
              <w:rPr>
                <w:rFonts w:eastAsia="Times New Roman" w:cs="Times New Roman"/>
                <w:szCs w:val="24"/>
                <w:lang w:eastAsia="en-GB"/>
              </w:rPr>
              <w:t xml:space="preserve"> punktas.</w:t>
            </w:r>
          </w:p>
        </w:tc>
      </w:tr>
      <w:tr w:rsidR="00F84CE1" w:rsidRPr="00F84CE1" w14:paraId="5AFA8F18" w14:textId="77777777" w:rsidTr="004450DE">
        <w:tc>
          <w:tcPr>
            <w:tcW w:w="5524" w:type="dxa"/>
          </w:tcPr>
          <w:p w14:paraId="0EF5BE07" w14:textId="2CD03A55" w:rsidR="00890EC6" w:rsidRPr="00F84CE1" w:rsidRDefault="00F50B22" w:rsidP="00731B30">
            <w:pPr>
              <w:pStyle w:val="Default"/>
              <w:jc w:val="both"/>
              <w:rPr>
                <w:color w:val="auto"/>
              </w:rPr>
            </w:pPr>
            <w:r w:rsidRPr="00F84CE1">
              <w:rPr>
                <w:color w:val="auto"/>
              </w:rPr>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6378" w:type="dxa"/>
          </w:tcPr>
          <w:p w14:paraId="249B1258" w14:textId="77777777" w:rsidR="00890EC6" w:rsidRPr="00F84CE1" w:rsidRDefault="00890EC6" w:rsidP="00890EC6">
            <w:pPr>
              <w:tabs>
                <w:tab w:val="left" w:pos="601"/>
              </w:tabs>
              <w:ind w:right="-57"/>
              <w:jc w:val="both"/>
              <w:rPr>
                <w:szCs w:val="24"/>
                <w:u w:val="single"/>
              </w:rPr>
            </w:pPr>
            <w:r w:rsidRPr="00F84CE1">
              <w:rPr>
                <w:szCs w:val="24"/>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2B2EEDB9" w14:textId="3717BC2E" w:rsidR="00890EC6" w:rsidRPr="00F84CE1" w:rsidRDefault="00890EC6" w:rsidP="00890EC6">
            <w:pPr>
              <w:tabs>
                <w:tab w:val="left" w:pos="601"/>
              </w:tabs>
              <w:ind w:right="-57"/>
              <w:jc w:val="both"/>
              <w:rPr>
                <w:szCs w:val="24"/>
              </w:rPr>
            </w:pPr>
            <w:r w:rsidRPr="00F84CE1">
              <w:rPr>
                <w:szCs w:val="24"/>
              </w:rPr>
              <w:t xml:space="preserve">1.Jei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 </w:t>
            </w:r>
          </w:p>
          <w:p w14:paraId="6B7DF9D1" w14:textId="73822E25" w:rsidR="00890EC6" w:rsidRPr="00F84CE1" w:rsidRDefault="00890EC6" w:rsidP="00890EC6">
            <w:pPr>
              <w:pStyle w:val="Default"/>
              <w:jc w:val="both"/>
              <w:rPr>
                <w:color w:val="auto"/>
              </w:rPr>
            </w:pPr>
            <w:r w:rsidRPr="00F84CE1">
              <w:rPr>
                <w:color w:val="auto"/>
              </w:rPr>
              <w:t xml:space="preserve">1.1. projekto įgyvendinimo laikotarpiu – taikomas paramos sumažinimas ir (arba) paramos susigrąžinimas 100 proc. nuo paramos sumos; </w:t>
            </w:r>
          </w:p>
          <w:p w14:paraId="5C7250EC" w14:textId="4CB9766A" w:rsidR="00890EC6" w:rsidRPr="00F84CE1" w:rsidRDefault="00890EC6" w:rsidP="00890EC6">
            <w:pPr>
              <w:pStyle w:val="Default"/>
              <w:jc w:val="both"/>
              <w:rPr>
                <w:color w:val="auto"/>
              </w:rPr>
            </w:pPr>
            <w:r w:rsidRPr="00F84CE1">
              <w:rPr>
                <w:color w:val="auto"/>
              </w:rPr>
              <w:t xml:space="preserve">1.2.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289747A6" w14:textId="6BFA1693" w:rsidR="00890EC6" w:rsidRPr="00F84CE1" w:rsidRDefault="00890EC6" w:rsidP="00890EC6">
            <w:pPr>
              <w:pStyle w:val="Default"/>
              <w:jc w:val="both"/>
              <w:rPr>
                <w:color w:val="auto"/>
              </w:rPr>
            </w:pPr>
            <w:r w:rsidRPr="00F84CE1">
              <w:rPr>
                <w:color w:val="auto"/>
              </w:rPr>
              <w:t xml:space="preserve">Jei projekto kontrolės laikotarpiu gamybinė veikla (prekių ar paslaugų kūrimas) nutraukiama dėl netyčinio bankroto, sankcija netaikoma. </w:t>
            </w:r>
          </w:p>
          <w:p w14:paraId="7D812767" w14:textId="753104E6" w:rsidR="00890EC6" w:rsidRPr="00F84CE1" w:rsidRDefault="00890EC6" w:rsidP="00890EC6">
            <w:pPr>
              <w:tabs>
                <w:tab w:val="left" w:pos="601"/>
              </w:tabs>
              <w:ind w:right="-57"/>
              <w:jc w:val="both"/>
              <w:rPr>
                <w:szCs w:val="24"/>
              </w:rPr>
            </w:pPr>
            <w:r w:rsidRPr="00F84CE1">
              <w:rPr>
                <w:szCs w:val="24"/>
              </w:rPr>
              <w:lastRenderedPageBreak/>
              <w:t>2.Jei paramos gavėjas ir (arba) partneris parduoda ar kitaip perleidžia, perduoda (nuoma, panauda ir kt.) dalį turto, įsigyto iš paramos lėšų:</w:t>
            </w:r>
          </w:p>
          <w:p w14:paraId="5ED185F0" w14:textId="77777777" w:rsidR="00890EC6" w:rsidRPr="00F84CE1" w:rsidRDefault="00890EC6" w:rsidP="00890EC6">
            <w:pPr>
              <w:tabs>
                <w:tab w:val="left" w:pos="601"/>
              </w:tabs>
              <w:ind w:right="-57"/>
              <w:jc w:val="both"/>
              <w:rPr>
                <w:szCs w:val="24"/>
              </w:rPr>
            </w:pPr>
            <w:r w:rsidRPr="00F84CE1">
              <w:rPr>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95C2CD9" w14:textId="77777777" w:rsidR="00890EC6" w:rsidRPr="00F84CE1" w:rsidRDefault="00890EC6" w:rsidP="00890EC6">
            <w:pPr>
              <w:tabs>
                <w:tab w:val="left" w:pos="601"/>
              </w:tabs>
              <w:ind w:right="-57"/>
              <w:jc w:val="both"/>
              <w:rPr>
                <w:szCs w:val="24"/>
              </w:rPr>
            </w:pPr>
            <w:r w:rsidRPr="00F84CE1">
              <w:rPr>
                <w:szCs w:val="24"/>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4233FD1A" w14:textId="60BEFAA8" w:rsidR="00890EC6" w:rsidRPr="00F84CE1" w:rsidRDefault="00890EC6" w:rsidP="00890EC6">
            <w:pPr>
              <w:tabs>
                <w:tab w:val="left" w:pos="601"/>
              </w:tabs>
              <w:ind w:right="-57"/>
              <w:jc w:val="both"/>
              <w:rPr>
                <w:szCs w:val="24"/>
                <w:u w:val="single"/>
              </w:rPr>
            </w:pPr>
            <w:r w:rsidRPr="00F84CE1">
              <w:rPr>
                <w:szCs w:val="24"/>
                <w:u w:val="single"/>
              </w:rPr>
              <w:t>Paramos sumažinimas ir (arba) susigrąžinimas nuo paramos sumos:</w:t>
            </w:r>
          </w:p>
          <w:p w14:paraId="0C34F55B" w14:textId="595F2B30" w:rsidR="00890EC6" w:rsidRPr="00F84CE1" w:rsidRDefault="00890EC6" w:rsidP="00890EC6">
            <w:pPr>
              <w:tabs>
                <w:tab w:val="left" w:pos="601"/>
              </w:tabs>
              <w:ind w:right="-57"/>
              <w:jc w:val="both"/>
              <w:rPr>
                <w:szCs w:val="24"/>
              </w:rPr>
            </w:pPr>
            <w:r w:rsidRPr="00F84CE1">
              <w:rPr>
                <w:szCs w:val="24"/>
              </w:rPr>
              <w:t xml:space="preserve">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w:t>
            </w:r>
            <w:proofErr w:type="spellStart"/>
            <w:r w:rsidRPr="00F84CE1">
              <w:rPr>
                <w:szCs w:val="24"/>
              </w:rPr>
              <w:t>yraišmokėta</w:t>
            </w:r>
            <w:proofErr w:type="spellEnd"/>
            <w:r w:rsidRPr="00F84CE1">
              <w:rPr>
                <w:szCs w:val="24"/>
              </w:rPr>
              <w:t>, – nuo išmokėtos paramos sumos konkrečiai investicijai.</w:t>
            </w:r>
          </w:p>
          <w:p w14:paraId="66B54C5E" w14:textId="71871449" w:rsidR="00890EC6" w:rsidRPr="00F84CE1" w:rsidRDefault="00890EC6" w:rsidP="00890EC6">
            <w:pPr>
              <w:tabs>
                <w:tab w:val="left" w:pos="601"/>
              </w:tabs>
              <w:ind w:right="-57"/>
              <w:jc w:val="both"/>
              <w:rPr>
                <w:szCs w:val="24"/>
              </w:rPr>
            </w:pPr>
            <w:r w:rsidRPr="00F84CE1">
              <w:rPr>
                <w:szCs w:val="24"/>
              </w:rPr>
              <w:lastRenderedPageBreak/>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192440A4" w14:textId="77777777" w:rsidR="00890EC6" w:rsidRPr="00F84CE1" w:rsidRDefault="00890EC6" w:rsidP="00890EC6">
            <w:pPr>
              <w:tabs>
                <w:tab w:val="left" w:pos="601"/>
              </w:tabs>
              <w:ind w:right="-57"/>
              <w:jc w:val="both"/>
              <w:rPr>
                <w:szCs w:val="24"/>
              </w:rPr>
            </w:pPr>
            <w:r w:rsidRPr="00F84CE1">
              <w:rPr>
                <w:szCs w:val="24"/>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20601FA5" w14:textId="3EEE2724" w:rsidR="00890EC6" w:rsidRPr="00F84CE1" w:rsidRDefault="00890EC6" w:rsidP="00890EC6">
            <w:pPr>
              <w:tabs>
                <w:tab w:val="left" w:pos="601"/>
              </w:tabs>
              <w:ind w:right="-57"/>
              <w:jc w:val="both"/>
              <w:rPr>
                <w:szCs w:val="24"/>
              </w:rPr>
            </w:pPr>
            <w:r w:rsidRPr="00F84CE1">
              <w:rPr>
                <w:szCs w:val="24"/>
              </w:rPr>
              <w:t>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w:t>
            </w:r>
          </w:p>
          <w:p w14:paraId="0487BFA7" w14:textId="77CCB092" w:rsidR="00890EC6" w:rsidRPr="00F84CE1" w:rsidRDefault="00890EC6" w:rsidP="00890EC6">
            <w:pPr>
              <w:tabs>
                <w:tab w:val="left" w:pos="601"/>
              </w:tabs>
              <w:ind w:right="-57"/>
              <w:jc w:val="both"/>
              <w:rPr>
                <w:szCs w:val="24"/>
              </w:rPr>
            </w:pPr>
            <w:r w:rsidRPr="00F84CE1">
              <w:rPr>
                <w:szCs w:val="24"/>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694" w:type="dxa"/>
          </w:tcPr>
          <w:p w14:paraId="6A864608" w14:textId="6DDF8558" w:rsidR="00890EC6" w:rsidRPr="00F84CE1" w:rsidRDefault="00890EC6" w:rsidP="00890EC6">
            <w:pPr>
              <w:rPr>
                <w:rFonts w:cs="Times New Roman"/>
                <w:szCs w:val="24"/>
              </w:rPr>
            </w:pPr>
            <w:r w:rsidRPr="00F84CE1">
              <w:rPr>
                <w:rFonts w:cs="Times New Roman"/>
                <w:szCs w:val="24"/>
              </w:rPr>
              <w:lastRenderedPageBreak/>
              <w:t>Taisyklių</w:t>
            </w:r>
            <w:r w:rsidR="00731B30" w:rsidRPr="00F84CE1">
              <w:rPr>
                <w:rFonts w:cs="Times New Roman"/>
                <w:szCs w:val="24"/>
              </w:rPr>
              <w:t xml:space="preserve"> 1</w:t>
            </w:r>
            <w:r w:rsidR="00F50B22" w:rsidRPr="00F84CE1">
              <w:rPr>
                <w:rFonts w:cs="Times New Roman"/>
                <w:szCs w:val="24"/>
              </w:rPr>
              <w:t>8</w:t>
            </w:r>
            <w:r w:rsidR="00731B30" w:rsidRPr="00F84CE1">
              <w:rPr>
                <w:rFonts w:cs="Times New Roman"/>
                <w:szCs w:val="24"/>
              </w:rPr>
              <w:t>.6</w:t>
            </w:r>
            <w:r w:rsidRPr="00F84CE1">
              <w:rPr>
                <w:rFonts w:cs="Times New Roman"/>
                <w:szCs w:val="24"/>
              </w:rPr>
              <w:t>. papunktis.</w:t>
            </w:r>
          </w:p>
          <w:p w14:paraId="66D02A7B" w14:textId="7FFAA0AE" w:rsidR="00890EC6" w:rsidRPr="00F84CE1" w:rsidRDefault="00890EC6" w:rsidP="00890EC6">
            <w:pPr>
              <w:rPr>
                <w:rFonts w:cs="Times New Roman"/>
                <w:szCs w:val="24"/>
              </w:rPr>
            </w:pPr>
            <w:r w:rsidRPr="00F84CE1">
              <w:rPr>
                <w:rFonts w:cs="Times New Roman"/>
                <w:szCs w:val="24"/>
              </w:rPr>
              <w:t>Sankcijų metodikos 1 priedo 9, 10 ir 12 punktai.</w:t>
            </w:r>
          </w:p>
        </w:tc>
      </w:tr>
      <w:tr w:rsidR="00F84CE1" w:rsidRPr="00F84CE1" w14:paraId="725DFE48" w14:textId="77777777" w:rsidTr="004450DE">
        <w:tc>
          <w:tcPr>
            <w:tcW w:w="5524" w:type="dxa"/>
          </w:tcPr>
          <w:p w14:paraId="021D9523" w14:textId="6CC6120C" w:rsidR="00890EC6" w:rsidRPr="00F84CE1" w:rsidRDefault="00F50B22" w:rsidP="00890EC6">
            <w:pPr>
              <w:tabs>
                <w:tab w:val="left" w:pos="601"/>
              </w:tabs>
              <w:ind w:right="-57"/>
              <w:jc w:val="both"/>
              <w:rPr>
                <w:szCs w:val="24"/>
              </w:rPr>
            </w:pPr>
            <w:r w:rsidRPr="00F84CE1">
              <w:rPr>
                <w:szCs w:val="24"/>
              </w:rPr>
              <w:lastRenderedPageBreak/>
              <w:t>Sutikti, kad Agentūra ir (ar) Ministerija, ar jų paskirti ekspertai, patikrintų pateiktus duomenis ir atliktų patikrą vietoje, gautų papildomos informacijos apie projektą ir su juo susijusią veiklą.</w:t>
            </w:r>
          </w:p>
        </w:tc>
        <w:tc>
          <w:tcPr>
            <w:tcW w:w="6378" w:type="dxa"/>
          </w:tcPr>
          <w:p w14:paraId="7B53C864" w14:textId="77777777" w:rsidR="00890EC6" w:rsidRPr="00F84CE1" w:rsidRDefault="00890EC6" w:rsidP="00890EC6">
            <w:pPr>
              <w:pStyle w:val="Default"/>
              <w:jc w:val="both"/>
              <w:rPr>
                <w:color w:val="auto"/>
              </w:rPr>
            </w:pPr>
            <w:r w:rsidRPr="00F84CE1">
              <w:rPr>
                <w:color w:val="auto"/>
              </w:rPr>
              <w:t>Sankcijos dydis priklauso nuo nustatyto pažeidimo reikšmingumo, masto, trukmės ir pasikartojimo.</w:t>
            </w:r>
          </w:p>
          <w:p w14:paraId="43EF107E" w14:textId="583B9A0A" w:rsidR="00890EC6" w:rsidRPr="00F84CE1" w:rsidRDefault="00890EC6" w:rsidP="00890EC6">
            <w:pPr>
              <w:pStyle w:val="Default"/>
              <w:jc w:val="both"/>
              <w:rPr>
                <w:color w:val="auto"/>
              </w:rPr>
            </w:pPr>
            <w:r w:rsidRPr="00F84CE1">
              <w:rPr>
                <w:color w:val="auto"/>
              </w:rPr>
              <w:t>Nustačiusi tokius pažeidimus, Agentūra taiko sankcijas savo numatyta ir patvirtinta tvarka, atsižvelgdama į pažeidimo reikšmingumą, mastą, trukmę ir pasikartojimą.</w:t>
            </w:r>
          </w:p>
        </w:tc>
        <w:tc>
          <w:tcPr>
            <w:tcW w:w="2694" w:type="dxa"/>
          </w:tcPr>
          <w:p w14:paraId="01915943" w14:textId="08AB5284" w:rsidR="00890EC6" w:rsidRPr="00F84CE1" w:rsidRDefault="00890EC6" w:rsidP="00890EC6">
            <w:pPr>
              <w:rPr>
                <w:rFonts w:cs="Times New Roman"/>
                <w:szCs w:val="24"/>
              </w:rPr>
            </w:pPr>
            <w:r w:rsidRPr="00F84CE1">
              <w:rPr>
                <w:rFonts w:cs="Times New Roman"/>
                <w:szCs w:val="24"/>
              </w:rPr>
              <w:t xml:space="preserve">Taisyklių </w:t>
            </w:r>
            <w:r w:rsidR="00731B30" w:rsidRPr="00F84CE1">
              <w:rPr>
                <w:rFonts w:cs="Times New Roman"/>
                <w:szCs w:val="24"/>
              </w:rPr>
              <w:t>1</w:t>
            </w:r>
            <w:r w:rsidR="00F50B22" w:rsidRPr="00F84CE1">
              <w:rPr>
                <w:rFonts w:cs="Times New Roman"/>
                <w:szCs w:val="24"/>
              </w:rPr>
              <w:t>8</w:t>
            </w:r>
            <w:r w:rsidR="00731B30" w:rsidRPr="00F84CE1">
              <w:rPr>
                <w:rFonts w:cs="Times New Roman"/>
                <w:szCs w:val="24"/>
              </w:rPr>
              <w:t>.7</w:t>
            </w:r>
            <w:r w:rsidRPr="00F84CE1">
              <w:rPr>
                <w:rFonts w:cs="Times New Roman"/>
                <w:szCs w:val="24"/>
              </w:rPr>
              <w:t>. papunktis.</w:t>
            </w:r>
          </w:p>
          <w:p w14:paraId="401A1AD5" w14:textId="77777777" w:rsidR="00890EC6" w:rsidRPr="00F84CE1" w:rsidRDefault="00890EC6" w:rsidP="00890EC6">
            <w:pPr>
              <w:rPr>
                <w:rFonts w:cs="Times New Roman"/>
                <w:szCs w:val="24"/>
              </w:rPr>
            </w:pPr>
            <w:r w:rsidRPr="00F84CE1">
              <w:rPr>
                <w:rFonts w:cs="Times New Roman"/>
                <w:szCs w:val="24"/>
              </w:rPr>
              <w:t>Sankcijų metodikos 1 priedo 28 punktas.</w:t>
            </w:r>
          </w:p>
          <w:p w14:paraId="45589521" w14:textId="77777777" w:rsidR="00890EC6" w:rsidRPr="00F84CE1" w:rsidRDefault="00890EC6" w:rsidP="00890EC6">
            <w:pPr>
              <w:rPr>
                <w:rFonts w:cs="Times New Roman"/>
                <w:szCs w:val="24"/>
              </w:rPr>
            </w:pPr>
          </w:p>
        </w:tc>
      </w:tr>
      <w:tr w:rsidR="00F50B22" w:rsidRPr="00F84CE1" w14:paraId="21A7739E" w14:textId="77777777" w:rsidTr="004450DE">
        <w:tc>
          <w:tcPr>
            <w:tcW w:w="5524" w:type="dxa"/>
          </w:tcPr>
          <w:p w14:paraId="2F9EBB6A" w14:textId="7A34DF29" w:rsidR="00F50B22" w:rsidRPr="00F84CE1" w:rsidRDefault="00F50B22" w:rsidP="00F50B22">
            <w:pPr>
              <w:tabs>
                <w:tab w:val="left" w:pos="601"/>
              </w:tabs>
              <w:ind w:right="-57"/>
              <w:jc w:val="both"/>
              <w:rPr>
                <w:szCs w:val="24"/>
              </w:rPr>
            </w:pPr>
            <w:r w:rsidRPr="00F84CE1">
              <w:rPr>
                <w:szCs w:val="24"/>
              </w:rPr>
              <w:t>Sutikti, kad pateiktus duomenis kontrolės tikslams gali panaudoti ir kitos Lietuvos Respublikos ir ES institucijos.</w:t>
            </w:r>
          </w:p>
        </w:tc>
        <w:tc>
          <w:tcPr>
            <w:tcW w:w="6378" w:type="dxa"/>
          </w:tcPr>
          <w:p w14:paraId="16225821" w14:textId="77777777" w:rsidR="00F50B22" w:rsidRPr="00F84CE1" w:rsidRDefault="00F50B22" w:rsidP="00F50B22">
            <w:pPr>
              <w:pStyle w:val="Default"/>
              <w:jc w:val="both"/>
              <w:rPr>
                <w:color w:val="auto"/>
              </w:rPr>
            </w:pPr>
            <w:r w:rsidRPr="00F84CE1">
              <w:rPr>
                <w:color w:val="auto"/>
              </w:rPr>
              <w:t>Sankcijos dydis priklauso nuo nustatyto pažeidimo reikšmingumo, masto, trukmės ir pasikartojimo.</w:t>
            </w:r>
          </w:p>
          <w:p w14:paraId="778898FD" w14:textId="3E9B9C91" w:rsidR="00F50B22" w:rsidRPr="00F84CE1" w:rsidRDefault="00F50B22" w:rsidP="00F50B22">
            <w:pPr>
              <w:pStyle w:val="Default"/>
              <w:jc w:val="both"/>
              <w:rPr>
                <w:color w:val="auto"/>
              </w:rPr>
            </w:pPr>
            <w:r w:rsidRPr="00F84CE1">
              <w:rPr>
                <w:color w:val="auto"/>
              </w:rPr>
              <w:t>Nustačiusi tokius pažeidimus, Agentūra taiko sankcijas savo numatyta ir patvirtinta tvarka, atsižvelgdama į pažeidimo reikšmingumą, mastą, trukmę ir pasikartojimą.</w:t>
            </w:r>
          </w:p>
        </w:tc>
        <w:tc>
          <w:tcPr>
            <w:tcW w:w="2694" w:type="dxa"/>
          </w:tcPr>
          <w:p w14:paraId="72D23174" w14:textId="1C93854C" w:rsidR="00F50B22" w:rsidRPr="00F84CE1" w:rsidRDefault="00F50B22" w:rsidP="00F50B22">
            <w:pPr>
              <w:rPr>
                <w:rFonts w:cs="Times New Roman"/>
                <w:szCs w:val="24"/>
              </w:rPr>
            </w:pPr>
            <w:r w:rsidRPr="00F84CE1">
              <w:rPr>
                <w:rFonts w:cs="Times New Roman"/>
                <w:szCs w:val="24"/>
              </w:rPr>
              <w:t>Taisyklių 18.8. papunktis.</w:t>
            </w:r>
          </w:p>
          <w:p w14:paraId="04C013A0"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4E6206B0" w14:textId="77777777" w:rsidR="00F50B22" w:rsidRPr="00F84CE1" w:rsidRDefault="00F50B22" w:rsidP="00F50B22">
            <w:pPr>
              <w:rPr>
                <w:rFonts w:cs="Times New Roman"/>
                <w:szCs w:val="24"/>
              </w:rPr>
            </w:pPr>
          </w:p>
        </w:tc>
      </w:tr>
      <w:tr w:rsidR="00F84CE1" w:rsidRPr="00F84CE1" w14:paraId="5CAB1977" w14:textId="77777777" w:rsidTr="004450DE">
        <w:tc>
          <w:tcPr>
            <w:tcW w:w="5524" w:type="dxa"/>
          </w:tcPr>
          <w:p w14:paraId="5DA1AE6E" w14:textId="2DA43A87" w:rsidR="00F50B22" w:rsidRPr="00F84CE1" w:rsidRDefault="00F50B22" w:rsidP="00F50B22">
            <w:pPr>
              <w:tabs>
                <w:tab w:val="left" w:pos="601"/>
              </w:tabs>
              <w:ind w:right="-57"/>
              <w:jc w:val="both"/>
              <w:rPr>
                <w:szCs w:val="24"/>
              </w:rPr>
            </w:pPr>
            <w:r w:rsidRPr="00F84CE1">
              <w:rPr>
                <w:szCs w:val="24"/>
              </w:rPr>
              <w:t>Sutikti, kad veikla, susijusi su projekto įgyvendinimu, būtų tikrinama po paramos paraiškos pateikimo bet kuriame projekto įgyvendinimo etape ir projekto kontrolės laikotarpiu.</w:t>
            </w:r>
          </w:p>
        </w:tc>
        <w:tc>
          <w:tcPr>
            <w:tcW w:w="6378" w:type="dxa"/>
          </w:tcPr>
          <w:p w14:paraId="1EADA1FB" w14:textId="71F0D988" w:rsidR="00F50B22" w:rsidRPr="00F84CE1" w:rsidRDefault="00F50B22" w:rsidP="00F50B22">
            <w:pPr>
              <w:pStyle w:val="Default"/>
              <w:jc w:val="both"/>
              <w:rPr>
                <w:color w:val="auto"/>
              </w:rPr>
            </w:pPr>
            <w:r w:rsidRPr="00F84CE1">
              <w:rPr>
                <w:color w:val="auto"/>
              </w:rPr>
              <w:t>Paramos neskyrimas arba paramos sumažinimas ir (arba)    susigrąžinimas 100 proc. nuo paramos sumos.</w:t>
            </w:r>
          </w:p>
        </w:tc>
        <w:tc>
          <w:tcPr>
            <w:tcW w:w="2694" w:type="dxa"/>
          </w:tcPr>
          <w:p w14:paraId="3FD63C74" w14:textId="662FB198" w:rsidR="00F50B22" w:rsidRPr="00F84CE1" w:rsidRDefault="00F50B22" w:rsidP="00F50B22">
            <w:pPr>
              <w:rPr>
                <w:rFonts w:cs="Times New Roman"/>
                <w:szCs w:val="24"/>
              </w:rPr>
            </w:pPr>
            <w:r w:rsidRPr="00F84CE1">
              <w:rPr>
                <w:rFonts w:cs="Times New Roman"/>
                <w:szCs w:val="24"/>
              </w:rPr>
              <w:t>Taisyklių 18</w:t>
            </w:r>
            <w:r w:rsidRPr="00F84CE1">
              <w:rPr>
                <w:rFonts w:cs="Times New Roman"/>
                <w:szCs w:val="24"/>
                <w:lang w:val="en-US"/>
              </w:rPr>
              <w:t>.9</w:t>
            </w:r>
            <w:r w:rsidRPr="00F84CE1">
              <w:rPr>
                <w:rFonts w:cs="Times New Roman"/>
                <w:szCs w:val="24"/>
              </w:rPr>
              <w:t>. papunktis.</w:t>
            </w:r>
          </w:p>
          <w:p w14:paraId="062BE2DE" w14:textId="63903DCA" w:rsidR="00F50B22" w:rsidRPr="00F84CE1" w:rsidRDefault="00F50B22" w:rsidP="00F50B22">
            <w:pPr>
              <w:rPr>
                <w:rFonts w:cs="Times New Roman"/>
                <w:szCs w:val="24"/>
              </w:rPr>
            </w:pPr>
            <w:r w:rsidRPr="00F84CE1">
              <w:rPr>
                <w:rFonts w:cs="Times New Roman"/>
                <w:szCs w:val="24"/>
              </w:rPr>
              <w:t>Sankcijų metodikos 1 priedo 13 punktas.</w:t>
            </w:r>
          </w:p>
        </w:tc>
      </w:tr>
      <w:tr w:rsidR="00F84CE1" w:rsidRPr="00F84CE1" w14:paraId="3FE912E1" w14:textId="77777777" w:rsidTr="004450DE">
        <w:tc>
          <w:tcPr>
            <w:tcW w:w="5524" w:type="dxa"/>
          </w:tcPr>
          <w:p w14:paraId="7BBB934F" w14:textId="364A3148" w:rsidR="00F50B22" w:rsidRPr="00F84CE1" w:rsidRDefault="00F50B22" w:rsidP="00F50B22">
            <w:pPr>
              <w:tabs>
                <w:tab w:val="left" w:pos="601"/>
              </w:tabs>
              <w:ind w:right="-57"/>
              <w:jc w:val="both"/>
              <w:rPr>
                <w:szCs w:val="24"/>
              </w:rPr>
            </w:pPr>
            <w:r w:rsidRPr="00F84CE1">
              <w:rPr>
                <w:szCs w:val="24"/>
              </w:rPr>
              <w:t>Pateikti detalų atliktų darbų aprašą ir apimtis (su kiekvienu mokėjimo prašymu, kuriame deklaruojamos statybos išlaidos). Baigus numatytus statybos (naujo statinio statybą, statinio rekonstravimą, kapitalinį remontą) ir (arba) statinio ir technologinių inžinerinių sistemų įrengimo darbus pateikti statybos baigimo dokumentus (ne vėliau kaip kartu su paskutiniuoju mokėjimo prašymu).</w:t>
            </w:r>
          </w:p>
        </w:tc>
        <w:tc>
          <w:tcPr>
            <w:tcW w:w="6378" w:type="dxa"/>
          </w:tcPr>
          <w:p w14:paraId="1E194B2A" w14:textId="77777777" w:rsidR="00F50B22" w:rsidRPr="00F84CE1" w:rsidRDefault="00F50B22" w:rsidP="00F50B22">
            <w:pPr>
              <w:pStyle w:val="Default"/>
              <w:jc w:val="both"/>
              <w:rPr>
                <w:color w:val="auto"/>
              </w:rPr>
            </w:pPr>
            <w:r w:rsidRPr="00F84CE1">
              <w:rPr>
                <w:color w:val="auto"/>
              </w:rPr>
              <w:t>Paramos sumažinimas arba susigrąžinimas nuo paramos sumos.</w:t>
            </w:r>
          </w:p>
          <w:p w14:paraId="38300F16" w14:textId="77777777" w:rsidR="00F50B22" w:rsidRPr="00F84CE1" w:rsidRDefault="00F50B22" w:rsidP="00F50B22">
            <w:pPr>
              <w:pStyle w:val="Default"/>
              <w:jc w:val="both"/>
              <w:rPr>
                <w:color w:val="auto"/>
              </w:rPr>
            </w:pPr>
            <w:r w:rsidRPr="00F84CE1">
              <w:rPr>
                <w:color w:val="auto"/>
              </w:rPr>
              <w:t>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w:t>
            </w:r>
          </w:p>
          <w:p w14:paraId="660F2E64" w14:textId="26BF7DEF" w:rsidR="00F50B22" w:rsidRPr="00F84CE1" w:rsidRDefault="00F50B22" w:rsidP="00F50B22">
            <w:pPr>
              <w:pStyle w:val="Default"/>
              <w:jc w:val="both"/>
              <w:rPr>
                <w:color w:val="auto"/>
              </w:rPr>
            </w:pPr>
            <w:r w:rsidRPr="00F84CE1">
              <w:rPr>
                <w:color w:val="auto"/>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C650C63" w14:textId="37476078" w:rsidR="00F50B22" w:rsidRPr="00F84CE1" w:rsidRDefault="00F50B22" w:rsidP="00F50B22">
            <w:pPr>
              <w:rPr>
                <w:rFonts w:cs="Times New Roman"/>
                <w:szCs w:val="24"/>
              </w:rPr>
            </w:pPr>
            <w:r w:rsidRPr="00F84CE1">
              <w:rPr>
                <w:rFonts w:cs="Times New Roman"/>
                <w:szCs w:val="24"/>
              </w:rPr>
              <w:t>Taisyklių 18.10. papunktis.</w:t>
            </w:r>
          </w:p>
          <w:p w14:paraId="6F73935C" w14:textId="3FBBE6A5" w:rsidR="00F50B22" w:rsidRPr="00F84CE1" w:rsidRDefault="00F50B22" w:rsidP="00F50B22">
            <w:pPr>
              <w:rPr>
                <w:rFonts w:cs="Times New Roman"/>
                <w:szCs w:val="24"/>
              </w:rPr>
            </w:pPr>
            <w:r w:rsidRPr="00F84CE1">
              <w:rPr>
                <w:rFonts w:cs="Times New Roman"/>
                <w:szCs w:val="24"/>
              </w:rPr>
              <w:t>Sankcijų metodikos 1 priedo 8 punktas.</w:t>
            </w:r>
          </w:p>
        </w:tc>
      </w:tr>
      <w:tr w:rsidR="00F84CE1" w:rsidRPr="00F84CE1" w14:paraId="60F53CEA" w14:textId="77777777" w:rsidTr="004450DE">
        <w:tc>
          <w:tcPr>
            <w:tcW w:w="5524" w:type="dxa"/>
          </w:tcPr>
          <w:p w14:paraId="1B42C0CB" w14:textId="58D50B3C" w:rsidR="00F50B22" w:rsidRPr="00F84CE1" w:rsidRDefault="00F50B22" w:rsidP="00F50B22">
            <w:pPr>
              <w:tabs>
                <w:tab w:val="left" w:pos="601"/>
              </w:tabs>
              <w:ind w:right="-57"/>
              <w:jc w:val="both"/>
              <w:rPr>
                <w:szCs w:val="24"/>
              </w:rPr>
            </w:pPr>
            <w:r w:rsidRPr="00F84CE1">
              <w:rPr>
                <w:szCs w:val="24"/>
              </w:rPr>
              <w:t xml:space="preserve">Užtikrinti, kad investicijos atitinka ES darbo saugos reikalavimus (techninis reglamentas „Mašinų sauga“, patvirtintas Lietuvos Respublikos socialinės apsaugos ir </w:t>
            </w:r>
            <w:r w:rsidRPr="00F84CE1">
              <w:rPr>
                <w:szCs w:val="24"/>
              </w:rPr>
              <w:lastRenderedPageBreak/>
              <w:t>darbo ministro 2000 m. kovo 6 d. įsakymu Nr. 28 „Dėl techninio reglamento „Mašinų sauga“ patvirtinimo“).</w:t>
            </w:r>
          </w:p>
        </w:tc>
        <w:tc>
          <w:tcPr>
            <w:tcW w:w="6378" w:type="dxa"/>
          </w:tcPr>
          <w:p w14:paraId="25E6EBE5" w14:textId="77777777" w:rsidR="00F50B22" w:rsidRPr="00F84CE1" w:rsidRDefault="00F50B22" w:rsidP="00F50B22">
            <w:pPr>
              <w:pStyle w:val="Default"/>
              <w:jc w:val="both"/>
              <w:rPr>
                <w:color w:val="auto"/>
              </w:rPr>
            </w:pPr>
            <w:r w:rsidRPr="00F84CE1">
              <w:rPr>
                <w:color w:val="auto"/>
              </w:rPr>
              <w:lastRenderedPageBreak/>
              <w:t>Sankcijos dydis priklauso nuo nustatyto pažeidimo reikšmingumo, masto, trukmės ir pasikartojimo.</w:t>
            </w:r>
          </w:p>
          <w:p w14:paraId="6AEAF194" w14:textId="26F488FC" w:rsidR="00F50B22" w:rsidRPr="00F84CE1" w:rsidRDefault="00F50B22" w:rsidP="00F50B22">
            <w:pPr>
              <w:tabs>
                <w:tab w:val="left" w:pos="601"/>
              </w:tabs>
              <w:ind w:right="-57"/>
              <w:jc w:val="both"/>
              <w:rPr>
                <w:szCs w:val="24"/>
              </w:rPr>
            </w:pPr>
            <w:r w:rsidRPr="00F84CE1">
              <w:rPr>
                <w:szCs w:val="24"/>
              </w:rPr>
              <w:lastRenderedPageBreak/>
              <w:t>Nustačiusi tokius pažeidimus, Agentūra taiko sankcijas savo numatyta ir patvirtinta tvarka, atsižvelgdama į pažeidimo reikšmingumą, mastą, trukmę ir pasikartojimą.</w:t>
            </w:r>
          </w:p>
        </w:tc>
        <w:tc>
          <w:tcPr>
            <w:tcW w:w="2694" w:type="dxa"/>
          </w:tcPr>
          <w:p w14:paraId="0E37E864" w14:textId="5690C11D" w:rsidR="00F50B22" w:rsidRPr="00F84CE1" w:rsidRDefault="00F50B22" w:rsidP="00F50B22">
            <w:pPr>
              <w:rPr>
                <w:rFonts w:cs="Times New Roman"/>
                <w:szCs w:val="24"/>
              </w:rPr>
            </w:pPr>
            <w:r w:rsidRPr="00F84CE1">
              <w:rPr>
                <w:rFonts w:cs="Times New Roman"/>
                <w:szCs w:val="24"/>
              </w:rPr>
              <w:lastRenderedPageBreak/>
              <w:t>Taisyklių 18.11. papunktis.</w:t>
            </w:r>
          </w:p>
          <w:p w14:paraId="11DB0AB0" w14:textId="77777777" w:rsidR="00F50B22" w:rsidRPr="00F84CE1" w:rsidRDefault="00F50B22" w:rsidP="00F50B22">
            <w:pPr>
              <w:rPr>
                <w:rFonts w:cs="Times New Roman"/>
                <w:szCs w:val="24"/>
              </w:rPr>
            </w:pPr>
            <w:r w:rsidRPr="00F84CE1">
              <w:rPr>
                <w:rFonts w:cs="Times New Roman"/>
                <w:szCs w:val="24"/>
              </w:rPr>
              <w:lastRenderedPageBreak/>
              <w:t>Sankcijų metodikos 1 priedo 28 punktas.</w:t>
            </w:r>
          </w:p>
          <w:p w14:paraId="52429FB1" w14:textId="77777777" w:rsidR="00F50B22" w:rsidRPr="00F84CE1" w:rsidRDefault="00F50B22" w:rsidP="00F50B22">
            <w:pPr>
              <w:rPr>
                <w:rFonts w:cs="Times New Roman"/>
                <w:szCs w:val="24"/>
              </w:rPr>
            </w:pPr>
          </w:p>
        </w:tc>
      </w:tr>
      <w:tr w:rsidR="00F84CE1" w:rsidRPr="00F84CE1" w14:paraId="60CA2CF4" w14:textId="77777777" w:rsidTr="004450DE">
        <w:tc>
          <w:tcPr>
            <w:tcW w:w="5524" w:type="dxa"/>
          </w:tcPr>
          <w:p w14:paraId="681DFA3E" w14:textId="7786D1F6" w:rsidR="00F50B22" w:rsidRPr="00F84CE1" w:rsidRDefault="00F50B22" w:rsidP="00F50B22">
            <w:pPr>
              <w:tabs>
                <w:tab w:val="left" w:pos="601"/>
              </w:tabs>
              <w:ind w:right="-57"/>
              <w:jc w:val="both"/>
              <w:rPr>
                <w:szCs w:val="24"/>
              </w:rPr>
            </w:pPr>
            <w:r w:rsidRPr="00F84CE1">
              <w:rPr>
                <w:szCs w:val="24"/>
              </w:rPr>
              <w:lastRenderedPageBreak/>
              <w:t>Užtikrinti, kad įgyvendinus projektą, investicijos atitiks Valstybinės maisto ir veterinarijos tarnybos kontroliuojamus teisės aktų reikalavimus, kai investicijoms yra taikomi tokie reikalavimai. Pažymas apie jų atitiktį Valstybinės maisto ir veterinarijos tarnybos kontroliuojamiems teisės aktų reikalavimams išduoda Valstybinės maisto ir veterinarijos tarnyba Agentūros prašymu.</w:t>
            </w:r>
          </w:p>
        </w:tc>
        <w:tc>
          <w:tcPr>
            <w:tcW w:w="6378" w:type="dxa"/>
          </w:tcPr>
          <w:p w14:paraId="1D37504E" w14:textId="77777777" w:rsidR="00F50B22" w:rsidRPr="00F84CE1" w:rsidRDefault="00F50B22" w:rsidP="00F50B22">
            <w:pPr>
              <w:pStyle w:val="Default"/>
              <w:jc w:val="both"/>
              <w:rPr>
                <w:color w:val="auto"/>
              </w:rPr>
            </w:pPr>
            <w:r w:rsidRPr="00F84CE1">
              <w:rPr>
                <w:color w:val="auto"/>
              </w:rPr>
              <w:t>Sankcijos dydis priklauso nuo nustatyto pažeidimo reikšmingumo, masto, trukmės ir pasikartojimo.</w:t>
            </w:r>
          </w:p>
          <w:p w14:paraId="6116105C" w14:textId="6E107E86" w:rsidR="00F50B22" w:rsidRPr="00F84CE1" w:rsidRDefault="00F50B22" w:rsidP="00F50B22">
            <w:pPr>
              <w:jc w:val="both"/>
              <w:rPr>
                <w:szCs w:val="24"/>
              </w:rPr>
            </w:pPr>
            <w:r w:rsidRPr="00F84CE1">
              <w:rPr>
                <w:szCs w:val="24"/>
              </w:rPr>
              <w:t>Nustačiusi tokius pažeidimus, Agentūra taiko sankcijas savo numatyta ir patvirtinta tvarka, atsižvelgdama į pažeidimo reikšmingumą, mastą, trukmę ir pasikartojimą.</w:t>
            </w:r>
          </w:p>
        </w:tc>
        <w:tc>
          <w:tcPr>
            <w:tcW w:w="2694" w:type="dxa"/>
          </w:tcPr>
          <w:p w14:paraId="09D2D1BF" w14:textId="40302AC6" w:rsidR="00F50B22" w:rsidRPr="00F84CE1" w:rsidRDefault="00F50B22" w:rsidP="00F50B22">
            <w:pPr>
              <w:rPr>
                <w:rFonts w:cs="Times New Roman"/>
                <w:szCs w:val="24"/>
              </w:rPr>
            </w:pPr>
            <w:r w:rsidRPr="00F84CE1">
              <w:rPr>
                <w:rFonts w:cs="Times New Roman"/>
                <w:szCs w:val="24"/>
              </w:rPr>
              <w:t>Taisyklių 18.12. papunktis.</w:t>
            </w:r>
          </w:p>
          <w:p w14:paraId="77C5319F"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267E9295" w14:textId="77777777" w:rsidR="00F50B22" w:rsidRPr="00F84CE1" w:rsidRDefault="00F50B22" w:rsidP="00F50B22">
            <w:pPr>
              <w:rPr>
                <w:rFonts w:cs="Times New Roman"/>
                <w:szCs w:val="24"/>
              </w:rPr>
            </w:pPr>
          </w:p>
        </w:tc>
      </w:tr>
      <w:tr w:rsidR="00F84CE1" w:rsidRPr="00F84CE1" w14:paraId="7D3DCE58" w14:textId="77777777" w:rsidTr="004450DE">
        <w:tc>
          <w:tcPr>
            <w:tcW w:w="5524" w:type="dxa"/>
          </w:tcPr>
          <w:p w14:paraId="341522CB" w14:textId="4AAF5C7B" w:rsidR="00F50B22" w:rsidRPr="00F84CE1" w:rsidRDefault="00F50B22" w:rsidP="00F50B22">
            <w:pPr>
              <w:tabs>
                <w:tab w:val="left" w:pos="601"/>
              </w:tabs>
              <w:ind w:right="-57"/>
              <w:jc w:val="both"/>
              <w:rPr>
                <w:szCs w:val="24"/>
              </w:rPr>
            </w:pPr>
            <w:r w:rsidRPr="00F84CE1">
              <w:rPr>
                <w:szCs w:val="24"/>
              </w:rPr>
              <w:t>Neprieštarauti,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6378" w:type="dxa"/>
          </w:tcPr>
          <w:p w14:paraId="4F53AB55" w14:textId="77777777" w:rsidR="00F50B22" w:rsidRPr="00F84CE1" w:rsidRDefault="00F50B22" w:rsidP="00F50B22">
            <w:pPr>
              <w:pStyle w:val="Default"/>
              <w:jc w:val="both"/>
              <w:rPr>
                <w:color w:val="auto"/>
              </w:rPr>
            </w:pPr>
            <w:r w:rsidRPr="00F84CE1">
              <w:rPr>
                <w:color w:val="auto"/>
              </w:rPr>
              <w:t>Sankcijos dydis priklauso nuo nustatyto pažeidimo reikšmingumo, masto, trukmės ir pasikartojimo.</w:t>
            </w:r>
          </w:p>
          <w:p w14:paraId="29E49C5D" w14:textId="57E0B711" w:rsidR="00F50B22" w:rsidRPr="00F84CE1" w:rsidRDefault="00F50B22" w:rsidP="00F50B22">
            <w:pPr>
              <w:jc w:val="both"/>
              <w:rPr>
                <w:szCs w:val="24"/>
              </w:rPr>
            </w:pPr>
            <w:r w:rsidRPr="00F84CE1">
              <w:rPr>
                <w:szCs w:val="24"/>
              </w:rPr>
              <w:t>Nustačiusi tokius pažeidimus, Agentūra taiko sankcijas savo numatyta ir patvirtinta tvarka, atsižvelgdama į pažeidimo reikšmingumą, mastą, trukmę ir pasikartojimą.</w:t>
            </w:r>
          </w:p>
        </w:tc>
        <w:tc>
          <w:tcPr>
            <w:tcW w:w="2694" w:type="dxa"/>
          </w:tcPr>
          <w:p w14:paraId="62DBE330" w14:textId="2553A402" w:rsidR="00F50B22" w:rsidRPr="00F84CE1" w:rsidRDefault="00F50B22" w:rsidP="00F50B22">
            <w:pPr>
              <w:rPr>
                <w:rFonts w:cs="Times New Roman"/>
                <w:szCs w:val="24"/>
              </w:rPr>
            </w:pPr>
            <w:r w:rsidRPr="00F84CE1">
              <w:rPr>
                <w:rFonts w:cs="Times New Roman"/>
                <w:szCs w:val="24"/>
              </w:rPr>
              <w:t>Taisyklių 18.13. papunktis.</w:t>
            </w:r>
          </w:p>
          <w:p w14:paraId="28A78460"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424F74BA" w14:textId="77777777" w:rsidR="00F50B22" w:rsidRPr="00F84CE1" w:rsidRDefault="00F50B22" w:rsidP="00F50B22">
            <w:pPr>
              <w:rPr>
                <w:rFonts w:cs="Times New Roman"/>
                <w:szCs w:val="24"/>
              </w:rPr>
            </w:pPr>
          </w:p>
        </w:tc>
      </w:tr>
      <w:tr w:rsidR="00F84CE1" w:rsidRPr="00F84CE1" w14:paraId="0376F943" w14:textId="77777777" w:rsidTr="004450DE">
        <w:tc>
          <w:tcPr>
            <w:tcW w:w="5524" w:type="dxa"/>
          </w:tcPr>
          <w:p w14:paraId="1264377C" w14:textId="76736D4F" w:rsidR="00F50B22" w:rsidRPr="00F84CE1" w:rsidRDefault="00F50B22" w:rsidP="00F50B22">
            <w:pPr>
              <w:tabs>
                <w:tab w:val="left" w:pos="601"/>
              </w:tabs>
              <w:ind w:right="-57"/>
              <w:jc w:val="both"/>
              <w:rPr>
                <w:szCs w:val="24"/>
              </w:rPr>
            </w:pPr>
            <w:r w:rsidRPr="00F84CE1">
              <w:rPr>
                <w:szCs w:val="24"/>
              </w:rPr>
              <w:t>Nuo paramos paraiškos pateikimo dienos iki projekto kontrolės laikotarpio pabaigos užtikrinti, kad nebus neteisėtai sukurtos tokiai paramai gauti reikalingos sąlygos (remiantis Galimai neteisėtų sąlygų gauti paramą nustatymo metodika).</w:t>
            </w:r>
          </w:p>
        </w:tc>
        <w:tc>
          <w:tcPr>
            <w:tcW w:w="6378" w:type="dxa"/>
          </w:tcPr>
          <w:p w14:paraId="29B14626" w14:textId="5FA86AD6" w:rsidR="00F50B22" w:rsidRPr="00F84CE1" w:rsidRDefault="00F50B22" w:rsidP="00F50B22">
            <w:pPr>
              <w:jc w:val="both"/>
              <w:rPr>
                <w:szCs w:val="24"/>
              </w:rPr>
            </w:pPr>
            <w:r w:rsidRPr="00F84CE1">
              <w:rPr>
                <w:szCs w:val="24"/>
              </w:rPr>
              <w:t>Paramos sumažinimas ir (arba) paramos susigrąžinimas 100 proc. nuo paramos sumos</w:t>
            </w:r>
          </w:p>
        </w:tc>
        <w:tc>
          <w:tcPr>
            <w:tcW w:w="2694" w:type="dxa"/>
          </w:tcPr>
          <w:p w14:paraId="698B0991" w14:textId="119D63A0" w:rsidR="00F50B22" w:rsidRPr="00F84CE1" w:rsidRDefault="00F50B22" w:rsidP="00F50B22">
            <w:pPr>
              <w:rPr>
                <w:rFonts w:cs="Times New Roman"/>
                <w:szCs w:val="24"/>
              </w:rPr>
            </w:pPr>
            <w:r w:rsidRPr="00F84CE1">
              <w:rPr>
                <w:rFonts w:cs="Times New Roman"/>
                <w:szCs w:val="24"/>
              </w:rPr>
              <w:t>Taisyklių 18.1</w:t>
            </w:r>
            <w:r w:rsidR="00082620" w:rsidRPr="00F84CE1">
              <w:rPr>
                <w:rFonts w:cs="Times New Roman"/>
                <w:szCs w:val="24"/>
              </w:rPr>
              <w:t>4</w:t>
            </w:r>
            <w:r w:rsidRPr="00F84CE1">
              <w:rPr>
                <w:rFonts w:cs="Times New Roman"/>
                <w:szCs w:val="24"/>
              </w:rPr>
              <w:t>. ir  1</w:t>
            </w:r>
            <w:r w:rsidR="00082620" w:rsidRPr="00F84CE1">
              <w:rPr>
                <w:rFonts w:cs="Times New Roman"/>
                <w:szCs w:val="24"/>
              </w:rPr>
              <w:t>5</w:t>
            </w:r>
            <w:r w:rsidRPr="00F84CE1">
              <w:rPr>
                <w:rFonts w:cs="Times New Roman"/>
                <w:szCs w:val="24"/>
              </w:rPr>
              <w:t>.4. papunkčiai.</w:t>
            </w:r>
          </w:p>
          <w:p w14:paraId="10DCD8D4" w14:textId="31E70459" w:rsidR="00F50B22" w:rsidRPr="00F84CE1" w:rsidRDefault="00F50B22" w:rsidP="00F50B22">
            <w:pPr>
              <w:rPr>
                <w:rFonts w:cs="Times New Roman"/>
                <w:szCs w:val="24"/>
              </w:rPr>
            </w:pPr>
            <w:r w:rsidRPr="00F84CE1">
              <w:rPr>
                <w:rFonts w:cs="Times New Roman"/>
                <w:szCs w:val="24"/>
              </w:rPr>
              <w:t>Sankcijų metodikos 1 priedo 20 punktas.</w:t>
            </w:r>
          </w:p>
        </w:tc>
      </w:tr>
      <w:tr w:rsidR="00F84CE1" w:rsidRPr="00F84CE1" w14:paraId="79A48A54" w14:textId="77777777" w:rsidTr="004450DE">
        <w:tc>
          <w:tcPr>
            <w:tcW w:w="5524" w:type="dxa"/>
          </w:tcPr>
          <w:p w14:paraId="3DF73AA2" w14:textId="69AA656D" w:rsidR="00F50B22" w:rsidRPr="00F84CE1" w:rsidRDefault="00082620" w:rsidP="00F50B22">
            <w:pPr>
              <w:tabs>
                <w:tab w:val="left" w:pos="601"/>
              </w:tabs>
              <w:ind w:right="-57"/>
              <w:jc w:val="both"/>
              <w:rPr>
                <w:szCs w:val="24"/>
              </w:rPr>
            </w:pPr>
            <w:r w:rsidRPr="00F84CE1">
              <w:rPr>
                <w:szCs w:val="24"/>
              </w:rPr>
              <w:t xml:space="preserve">Projekto įgyvendinimo metu bei projekto kontrolės laikotarpiu prognozuojami ekonominio gyvybingumo rodikliai atitiks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w:t>
            </w:r>
            <w:r w:rsidRPr="00F84CE1">
              <w:rPr>
                <w:szCs w:val="24"/>
              </w:rPr>
              <w:lastRenderedPageBreak/>
              <w:t>nustatymo taisyklių patvirtinimo“ (toliau – Ekonominio gyvybingumo taisyklės).</w:t>
            </w:r>
          </w:p>
        </w:tc>
        <w:tc>
          <w:tcPr>
            <w:tcW w:w="6378" w:type="dxa"/>
          </w:tcPr>
          <w:p w14:paraId="49753DED" w14:textId="77777777" w:rsidR="00F50B22" w:rsidRPr="00F84CE1" w:rsidRDefault="00F50B22" w:rsidP="00F50B22">
            <w:pPr>
              <w:pStyle w:val="Default"/>
              <w:jc w:val="both"/>
              <w:rPr>
                <w:color w:val="auto"/>
              </w:rPr>
            </w:pPr>
            <w:r w:rsidRPr="00F84CE1">
              <w:rPr>
                <w:color w:val="auto"/>
              </w:rPr>
              <w:lastRenderedPageBreak/>
              <w:t>Paramos susigrąžinimas.</w:t>
            </w:r>
          </w:p>
          <w:p w14:paraId="31D58943" w14:textId="77777777" w:rsidR="00F50B22" w:rsidRPr="00F84CE1" w:rsidRDefault="00F50B22" w:rsidP="00F50B22">
            <w:pPr>
              <w:pStyle w:val="Default"/>
              <w:jc w:val="both"/>
              <w:rPr>
                <w:color w:val="auto"/>
              </w:rPr>
            </w:pPr>
            <w:r w:rsidRPr="00F84CE1">
              <w:rPr>
                <w:color w:val="auto"/>
              </w:rPr>
              <w:t>Jei paramos gavėjas projekto kontrolės laikotarpiu neatitinka Ekonominio gyvybingumo nustatymo taisyklėse nurodytos grynojo pelningumo rodiklio reikšmės:</w:t>
            </w:r>
          </w:p>
          <w:p w14:paraId="67FF92D9" w14:textId="77777777" w:rsidR="00F50B22" w:rsidRPr="00F84CE1" w:rsidRDefault="00F50B22" w:rsidP="00F50B22">
            <w:pPr>
              <w:pStyle w:val="Default"/>
              <w:jc w:val="both"/>
              <w:rPr>
                <w:color w:val="auto"/>
              </w:rPr>
            </w:pPr>
            <w:r w:rsidRPr="00F84CE1">
              <w:rPr>
                <w:color w:val="auto"/>
              </w:rPr>
              <w:t>1. sankcija už tuos finansinius metus, kuriais pateiktas galutinis mokėjimo prašymas, netaikoma;</w:t>
            </w:r>
          </w:p>
          <w:p w14:paraId="5091346A" w14:textId="52B181EC" w:rsidR="00F50B22" w:rsidRPr="00F84CE1" w:rsidRDefault="00F50B22" w:rsidP="00F50B22">
            <w:pPr>
              <w:jc w:val="both"/>
              <w:rPr>
                <w:szCs w:val="24"/>
              </w:rPr>
            </w:pPr>
            <w:r w:rsidRPr="00F84CE1">
              <w:rPr>
                <w:szCs w:val="24"/>
              </w:rPr>
              <w:t xml:space="preserve">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w:t>
            </w:r>
            <w:r w:rsidRPr="00F84CE1">
              <w:rPr>
                <w:szCs w:val="24"/>
              </w:rPr>
              <w:lastRenderedPageBreak/>
              <w:t>rodiklis nepasiektas ketvirtą kartą, taikoma 70 proc. sankcija nuo išmokėtos paramos sumos.</w:t>
            </w:r>
          </w:p>
        </w:tc>
        <w:tc>
          <w:tcPr>
            <w:tcW w:w="2694" w:type="dxa"/>
          </w:tcPr>
          <w:p w14:paraId="7ED21492" w14:textId="6936ECE8" w:rsidR="00F50B22" w:rsidRPr="00F84CE1" w:rsidRDefault="00F50B22" w:rsidP="00F50B22">
            <w:pPr>
              <w:rPr>
                <w:rFonts w:cs="Times New Roman"/>
                <w:szCs w:val="24"/>
              </w:rPr>
            </w:pPr>
            <w:r w:rsidRPr="00F84CE1">
              <w:rPr>
                <w:rFonts w:cs="Times New Roman"/>
                <w:szCs w:val="24"/>
              </w:rPr>
              <w:lastRenderedPageBreak/>
              <w:t>Taisyklių 1</w:t>
            </w:r>
            <w:r w:rsidR="00082620" w:rsidRPr="00F84CE1">
              <w:rPr>
                <w:rFonts w:cs="Times New Roman"/>
                <w:szCs w:val="24"/>
              </w:rPr>
              <w:t>8</w:t>
            </w:r>
            <w:r w:rsidRPr="00F84CE1">
              <w:rPr>
                <w:rFonts w:cs="Times New Roman"/>
                <w:szCs w:val="24"/>
              </w:rPr>
              <w:t>.1</w:t>
            </w:r>
            <w:r w:rsidR="00082620" w:rsidRPr="00F84CE1">
              <w:rPr>
                <w:rFonts w:cs="Times New Roman"/>
                <w:szCs w:val="24"/>
              </w:rPr>
              <w:t>5</w:t>
            </w:r>
            <w:r w:rsidRPr="00F84CE1">
              <w:rPr>
                <w:rFonts w:cs="Times New Roman"/>
                <w:szCs w:val="24"/>
              </w:rPr>
              <w:t>. ir 14.</w:t>
            </w:r>
            <w:r w:rsidR="00082620" w:rsidRPr="00F84CE1">
              <w:rPr>
                <w:rFonts w:cs="Times New Roman"/>
                <w:szCs w:val="24"/>
              </w:rPr>
              <w:t>6</w:t>
            </w:r>
            <w:r w:rsidRPr="00F84CE1">
              <w:rPr>
                <w:rFonts w:cs="Times New Roman"/>
                <w:szCs w:val="24"/>
              </w:rPr>
              <w:t xml:space="preserve">. </w:t>
            </w:r>
            <w:proofErr w:type="spellStart"/>
            <w:r w:rsidRPr="00F84CE1">
              <w:rPr>
                <w:rFonts w:cs="Times New Roman"/>
                <w:szCs w:val="24"/>
              </w:rPr>
              <w:t>papunktčiai</w:t>
            </w:r>
            <w:proofErr w:type="spellEnd"/>
            <w:r w:rsidRPr="00F84CE1">
              <w:rPr>
                <w:rFonts w:cs="Times New Roman"/>
                <w:szCs w:val="24"/>
              </w:rPr>
              <w:t>.</w:t>
            </w:r>
          </w:p>
          <w:p w14:paraId="6D949EFF" w14:textId="5D719BF9" w:rsidR="00F50B22" w:rsidRPr="00F84CE1" w:rsidRDefault="00F50B22" w:rsidP="00F50B22">
            <w:pPr>
              <w:rPr>
                <w:rFonts w:cs="Times New Roman"/>
                <w:szCs w:val="24"/>
              </w:rPr>
            </w:pPr>
            <w:r w:rsidRPr="00F84CE1">
              <w:rPr>
                <w:rFonts w:cs="Times New Roman"/>
                <w:szCs w:val="24"/>
              </w:rPr>
              <w:t>Sankcijų metodikos 1 priedo 1 punktas.</w:t>
            </w:r>
          </w:p>
        </w:tc>
      </w:tr>
      <w:tr w:rsidR="00F84CE1" w:rsidRPr="00F84CE1" w14:paraId="564B1F43" w14:textId="77777777" w:rsidTr="004450DE">
        <w:tc>
          <w:tcPr>
            <w:tcW w:w="5524" w:type="dxa"/>
          </w:tcPr>
          <w:p w14:paraId="1E399B77" w14:textId="1DE0ECDB" w:rsidR="00082620" w:rsidRPr="00F84CE1" w:rsidRDefault="00082620" w:rsidP="00082620">
            <w:pPr>
              <w:tabs>
                <w:tab w:val="left" w:pos="601"/>
              </w:tabs>
              <w:ind w:right="-57"/>
              <w:jc w:val="both"/>
              <w:rPr>
                <w:szCs w:val="24"/>
              </w:rPr>
            </w:pPr>
            <w:r w:rsidRPr="00F84CE1">
              <w:rPr>
                <w:szCs w:val="24"/>
              </w:rPr>
              <w:t>Pasiekti šiuos paramos paraiškoje numatytus projekto priežiūros rodiklius, kuriems taikoma pasiekimų kontrolė:</w:t>
            </w:r>
          </w:p>
          <w:p w14:paraId="230DF395" w14:textId="5602EC10" w:rsidR="00082620" w:rsidRPr="00F84CE1" w:rsidRDefault="00082620" w:rsidP="00082620">
            <w:pPr>
              <w:tabs>
                <w:tab w:val="left" w:pos="601"/>
              </w:tabs>
              <w:ind w:right="-57"/>
              <w:jc w:val="both"/>
              <w:rPr>
                <w:szCs w:val="24"/>
              </w:rPr>
            </w:pPr>
            <w:r w:rsidRPr="00F84CE1">
              <w:rPr>
                <w:szCs w:val="24"/>
              </w:rPr>
              <w:t>1. sukuriama bendroji pridėtinė vertė (toliau – BPV) vienam darbuotojui (taikoma tik pareiškėjams, pasirinkusiems Taisyklių 21.2 papunktyje nustatytą kriterijų, faktinis rodiklio pasiekimas vertinamas vadovaujantis Taisyklių 21.2 papunkčiu);</w:t>
            </w:r>
          </w:p>
          <w:p w14:paraId="69465C50" w14:textId="78580689" w:rsidR="00082620" w:rsidRPr="00F84CE1" w:rsidRDefault="00082620" w:rsidP="00082620">
            <w:pPr>
              <w:tabs>
                <w:tab w:val="left" w:pos="601"/>
              </w:tabs>
              <w:ind w:right="-57"/>
              <w:jc w:val="both"/>
              <w:rPr>
                <w:szCs w:val="24"/>
              </w:rPr>
            </w:pPr>
            <w:r w:rsidRPr="00F84CE1">
              <w:rPr>
                <w:szCs w:val="24"/>
              </w:rPr>
              <w:t>2. sukurtos naujos nuolatinės darbo vietos (taikoma tik pareiškėjams, pasirinkusiems Taisyklių 21.5 papunktyje nustatytą kriterijų, faktinis rodiklio pasiekimas vertinamas vadovaujantis Taisyklių 21.5 papunkčiu);</w:t>
            </w:r>
          </w:p>
          <w:p w14:paraId="581FFAAB" w14:textId="687219D3" w:rsidR="00F50B22" w:rsidRPr="00F84CE1" w:rsidRDefault="00082620" w:rsidP="00082620">
            <w:pPr>
              <w:tabs>
                <w:tab w:val="left" w:pos="601"/>
              </w:tabs>
              <w:ind w:right="-57"/>
              <w:jc w:val="both"/>
              <w:rPr>
                <w:szCs w:val="24"/>
              </w:rPr>
            </w:pPr>
            <w:r w:rsidRPr="00F84CE1">
              <w:rPr>
                <w:szCs w:val="24"/>
              </w:rPr>
              <w:t>3. įmonės grynasis pelnas (taikoma visiems pareiškėjams, pildoma pagal paramos paraiškos (Taisyklių priedas) V skyriaus „Veiklos aprašas“ 4 lentelės „Informacija apie įmonės veiklos rezultatus ir ekonominio gyvybingumo rodiklius“ duomenis; faktinis rodiklio pasiekimas vertinamas visą projekto kontrolės laikotarpį pradedant pirmaisiais metais po projekto įgyvendinimo pabaigos metų (iš viso 4 kalendorinius metus)).</w:t>
            </w:r>
          </w:p>
        </w:tc>
        <w:tc>
          <w:tcPr>
            <w:tcW w:w="6378" w:type="dxa"/>
          </w:tcPr>
          <w:p w14:paraId="1F968F13" w14:textId="1CC64EF9" w:rsidR="00F50B22" w:rsidRPr="00F84CE1" w:rsidRDefault="00F50B22" w:rsidP="00F50B22">
            <w:pPr>
              <w:pStyle w:val="Default"/>
              <w:jc w:val="both"/>
              <w:rPr>
                <w:color w:val="auto"/>
              </w:rPr>
            </w:pPr>
            <w:r w:rsidRPr="00F84CE1">
              <w:rPr>
                <w:color w:val="auto"/>
              </w:rPr>
              <w:t>Paramos susigrąžinimas.</w:t>
            </w:r>
          </w:p>
          <w:p w14:paraId="3CC3F5D6" w14:textId="77777777" w:rsidR="00F50B22" w:rsidRPr="00F84CE1" w:rsidRDefault="00F50B22" w:rsidP="00F50B22">
            <w:pPr>
              <w:pStyle w:val="Default"/>
              <w:jc w:val="both"/>
              <w:rPr>
                <w:color w:val="auto"/>
              </w:rPr>
            </w:pPr>
            <w:r w:rsidRPr="00F84CE1">
              <w:rPr>
                <w:color w:val="auto"/>
              </w:rPr>
              <w:t xml:space="preserve">1. Jei nepasiekiami projekto priežiūros rodikliai, sankcija skaičiuojama priklausomai nuo nustatytos neatitikties priežiūros rodikliams nuokrypio (planas lyginamas su faktu, t. y. paramos paraiškoje numatytas pasiekti rodiklis lyginamas su faktiškai pasiektu): </w:t>
            </w:r>
          </w:p>
          <w:p w14:paraId="44BAFA4B" w14:textId="77777777" w:rsidR="00F50B22" w:rsidRPr="00F84CE1" w:rsidRDefault="00F50B22" w:rsidP="00F50B22">
            <w:pPr>
              <w:pStyle w:val="Default"/>
              <w:jc w:val="both"/>
              <w:rPr>
                <w:color w:val="auto"/>
              </w:rPr>
            </w:pPr>
            <w:r w:rsidRPr="00F84CE1">
              <w:rPr>
                <w:color w:val="auto"/>
              </w:rPr>
              <w:t xml:space="preserve">1.1. kai nuokrypis nuo 30 proc. iki 50 proc. imtinai – 0,5 proc. nuo išmokėtos paramos sumos; </w:t>
            </w:r>
          </w:p>
          <w:p w14:paraId="5420EA22" w14:textId="77777777" w:rsidR="00F50B22" w:rsidRPr="00F84CE1" w:rsidRDefault="00F50B22" w:rsidP="00F50B22">
            <w:pPr>
              <w:pStyle w:val="Default"/>
              <w:jc w:val="both"/>
              <w:rPr>
                <w:color w:val="auto"/>
              </w:rPr>
            </w:pPr>
            <w:r w:rsidRPr="00F84CE1">
              <w:rPr>
                <w:color w:val="auto"/>
              </w:rPr>
              <w:t xml:space="preserve">1.2. kai nuokrypis nuo 51 proc. iki 70 proc. imtinai – 10 proc. nuo išmokėtos paramos sumos; </w:t>
            </w:r>
          </w:p>
          <w:p w14:paraId="0DC300DB" w14:textId="77777777" w:rsidR="00F50B22" w:rsidRPr="00F84CE1" w:rsidRDefault="00F50B22" w:rsidP="00F50B22">
            <w:pPr>
              <w:pStyle w:val="Default"/>
              <w:jc w:val="both"/>
              <w:rPr>
                <w:color w:val="auto"/>
              </w:rPr>
            </w:pPr>
            <w:r w:rsidRPr="00F84CE1">
              <w:rPr>
                <w:color w:val="auto"/>
              </w:rPr>
              <w:t xml:space="preserve">1.3. kai nuokrypis nuo 71 proc. iki 85 proc. imtinai – 25 proc. nuo išmokėtos paramos sumos; </w:t>
            </w:r>
          </w:p>
          <w:p w14:paraId="0D04979F" w14:textId="77777777" w:rsidR="00F50B22" w:rsidRPr="00F84CE1" w:rsidRDefault="00F50B22" w:rsidP="00F50B22">
            <w:pPr>
              <w:pStyle w:val="Default"/>
              <w:jc w:val="both"/>
              <w:rPr>
                <w:color w:val="auto"/>
              </w:rPr>
            </w:pPr>
            <w:r w:rsidRPr="00F84CE1">
              <w:rPr>
                <w:color w:val="auto"/>
              </w:rPr>
              <w:t xml:space="preserve">1.4. kai nuokrypis daugiau kaip 86 proc. – 50 proc. nuo išmokėtos paramos sumos. </w:t>
            </w:r>
          </w:p>
          <w:p w14:paraId="04395BDF" w14:textId="77777777" w:rsidR="00F50B22" w:rsidRPr="00F84CE1" w:rsidRDefault="00F50B22" w:rsidP="00F50B22">
            <w:pPr>
              <w:pStyle w:val="Default"/>
              <w:jc w:val="both"/>
              <w:rPr>
                <w:color w:val="auto"/>
              </w:rPr>
            </w:pPr>
            <w:r w:rsidRPr="00F84CE1">
              <w:rPr>
                <w:color w:val="auto"/>
              </w:rPr>
              <w:t xml:space="preserve">2. 1 punkte nurodyta sankcija skiriama atsižvelgiant į metus, kai buvo padarytas pažeidimas: jei projekto priežiūros rodiklis nepasiektas ir (arba) neišlaikytas pirmaisiais projekto kontrolės metais, skiriama 100 proc. 1 punkte nurodyto dydžio sankcija, jei antraisiais – 80 proc., jei trečiaisiais – 60 proc., jei ketvirtaisiais – 40 proc., jei penktaisiais – 20 proc. 1 punkte nurodyto dydžio sankcija. </w:t>
            </w:r>
          </w:p>
          <w:p w14:paraId="5DE05ADF" w14:textId="611DD4EA" w:rsidR="00F50B22" w:rsidRPr="00F84CE1" w:rsidRDefault="00F50B22" w:rsidP="00F50B22">
            <w:pPr>
              <w:pStyle w:val="Default"/>
              <w:jc w:val="both"/>
              <w:rPr>
                <w:color w:val="auto"/>
              </w:rPr>
            </w:pPr>
            <w:r w:rsidRPr="00F84CE1">
              <w:rPr>
                <w:color w:val="auto"/>
              </w:rPr>
              <w:t xml:space="preserve">3. Jei galutinis mokėjimo prašymas pateiktas iki liepos 1 d., sankcija už projekto priežiūros rodiklių </w:t>
            </w:r>
            <w:proofErr w:type="spellStart"/>
            <w:r w:rsidRPr="00F84CE1">
              <w:rPr>
                <w:color w:val="auto"/>
              </w:rPr>
              <w:t>nepasiekimą</w:t>
            </w:r>
            <w:proofErr w:type="spellEnd"/>
            <w:r w:rsidRPr="00F84CE1">
              <w:rPr>
                <w:color w:val="auto"/>
              </w:rPr>
              <w:t xml:space="preserve"> taikoma už kalendorinius metus, einančius po galutinio mokėjimo prašymo pateikimo metų, ir visus kitus metus per projekto kontrolės laikotarpį, o jei galutinis mokėjimo prašymas pateiktas po liepos 2 d., sankcija už projekto priežiūros rodiklių </w:t>
            </w:r>
            <w:proofErr w:type="spellStart"/>
            <w:r w:rsidRPr="00F84CE1">
              <w:rPr>
                <w:color w:val="auto"/>
              </w:rPr>
              <w:t>nepasiekimą</w:t>
            </w:r>
            <w:proofErr w:type="spellEnd"/>
            <w:r w:rsidRPr="00F84CE1">
              <w:rPr>
                <w:color w:val="auto"/>
              </w:rPr>
              <w:t xml:space="preserve"> taikoma už antrus po galutinio mokėjimo prašymo pateikimo metų einančius kalendorinius metus ir visus kitus metus per projekto kontrolės laikotarpį. </w:t>
            </w:r>
          </w:p>
        </w:tc>
        <w:tc>
          <w:tcPr>
            <w:tcW w:w="2694" w:type="dxa"/>
          </w:tcPr>
          <w:p w14:paraId="761C3104" w14:textId="7EA06260" w:rsidR="00F50B22" w:rsidRPr="00F84CE1" w:rsidRDefault="00F50B22" w:rsidP="00F50B22">
            <w:pPr>
              <w:rPr>
                <w:rFonts w:cs="Times New Roman"/>
                <w:szCs w:val="24"/>
              </w:rPr>
            </w:pPr>
            <w:r w:rsidRPr="00F84CE1">
              <w:rPr>
                <w:rFonts w:cs="Times New Roman"/>
                <w:szCs w:val="24"/>
              </w:rPr>
              <w:t>Taisyklių 1</w:t>
            </w:r>
            <w:r w:rsidR="00082620" w:rsidRPr="00F84CE1">
              <w:rPr>
                <w:rFonts w:cs="Times New Roman"/>
                <w:szCs w:val="24"/>
              </w:rPr>
              <w:t>8</w:t>
            </w:r>
            <w:r w:rsidRPr="00F84CE1">
              <w:rPr>
                <w:rFonts w:cs="Times New Roman"/>
                <w:szCs w:val="24"/>
              </w:rPr>
              <w:t>.1</w:t>
            </w:r>
            <w:r w:rsidR="00082620" w:rsidRPr="00F84CE1">
              <w:rPr>
                <w:rFonts w:cs="Times New Roman"/>
                <w:szCs w:val="24"/>
              </w:rPr>
              <w:t>6</w:t>
            </w:r>
            <w:r w:rsidRPr="00F84CE1">
              <w:rPr>
                <w:rFonts w:cs="Times New Roman"/>
                <w:szCs w:val="24"/>
              </w:rPr>
              <w:t>. papunktis.</w:t>
            </w:r>
          </w:p>
          <w:p w14:paraId="32915439"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030AF44F" w14:textId="77777777" w:rsidR="00F50B22" w:rsidRPr="00F84CE1" w:rsidRDefault="00F50B22" w:rsidP="00F50B22">
            <w:pPr>
              <w:rPr>
                <w:rFonts w:cs="Times New Roman"/>
                <w:szCs w:val="24"/>
              </w:rPr>
            </w:pPr>
          </w:p>
        </w:tc>
      </w:tr>
      <w:tr w:rsidR="00F84CE1" w:rsidRPr="00F84CE1" w14:paraId="258029A2" w14:textId="77777777" w:rsidTr="004450DE">
        <w:tc>
          <w:tcPr>
            <w:tcW w:w="5524" w:type="dxa"/>
          </w:tcPr>
          <w:p w14:paraId="4DCD283A" w14:textId="1A9E2955" w:rsidR="00F50B22" w:rsidRPr="00F84CE1" w:rsidRDefault="004272BA" w:rsidP="00F50B22">
            <w:pPr>
              <w:tabs>
                <w:tab w:val="left" w:pos="601"/>
              </w:tabs>
              <w:ind w:right="-57"/>
              <w:jc w:val="both"/>
              <w:rPr>
                <w:szCs w:val="24"/>
              </w:rPr>
            </w:pPr>
            <w:r w:rsidRPr="00F84CE1">
              <w:rPr>
                <w:szCs w:val="24"/>
              </w:rPr>
              <w:t xml:space="preserve">Jei, vadovaujantis teisės aktų reikalavimais, projekte numatyta veikla galima tik turint atitinkamą leidimą – ne </w:t>
            </w:r>
            <w:r w:rsidRPr="00F84CE1">
              <w:rPr>
                <w:szCs w:val="24"/>
              </w:rPr>
              <w:lastRenderedPageBreak/>
              <w:t>vėliau kaip su paskutiniuoju mokėjimo prašymu pareiškėjas įsipareigoja pateikti atitinkamą leidimą.</w:t>
            </w:r>
          </w:p>
        </w:tc>
        <w:tc>
          <w:tcPr>
            <w:tcW w:w="6378" w:type="dxa"/>
          </w:tcPr>
          <w:p w14:paraId="37543040" w14:textId="77777777" w:rsidR="00F50B22" w:rsidRPr="00F84CE1" w:rsidRDefault="00F50B22" w:rsidP="00F50B22">
            <w:pPr>
              <w:pStyle w:val="Default"/>
              <w:jc w:val="both"/>
              <w:rPr>
                <w:color w:val="auto"/>
              </w:rPr>
            </w:pPr>
            <w:r w:rsidRPr="00F84CE1">
              <w:rPr>
                <w:color w:val="auto"/>
              </w:rPr>
              <w:lastRenderedPageBreak/>
              <w:t xml:space="preserve">Paramos sumažinimas arba susigrąžinimas nuo paramos sumos. </w:t>
            </w:r>
          </w:p>
          <w:p w14:paraId="2C082F24" w14:textId="77777777" w:rsidR="00F50B22" w:rsidRPr="00F84CE1" w:rsidRDefault="00F50B22" w:rsidP="00F50B22">
            <w:pPr>
              <w:pStyle w:val="Default"/>
              <w:jc w:val="both"/>
              <w:rPr>
                <w:color w:val="auto"/>
              </w:rPr>
            </w:pPr>
            <w:r w:rsidRPr="00F84CE1">
              <w:rPr>
                <w:color w:val="auto"/>
              </w:rPr>
              <w:lastRenderedPageBreak/>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528D1934" w14:textId="354AD739" w:rsidR="00F50B22" w:rsidRPr="00F84CE1" w:rsidRDefault="00F50B22" w:rsidP="00F50B22">
            <w:pPr>
              <w:pStyle w:val="Default"/>
              <w:jc w:val="both"/>
              <w:rPr>
                <w:color w:val="auto"/>
              </w:rPr>
            </w:pPr>
            <w:r w:rsidRPr="00F84CE1">
              <w:rPr>
                <w:color w:val="auto"/>
              </w:rPr>
              <w:t xml:space="preserve">2. Jei paramos gavėjui išmokėta paramos suma – taikomas 0,5 proc. paramos susigrąžinimas nuo išmokėtos paramos sumos ir paramos gavėjas ir (arba) partneris įpareigojamas pateikti informaciją ar dokumentus iš naujo.  </w:t>
            </w:r>
          </w:p>
        </w:tc>
        <w:tc>
          <w:tcPr>
            <w:tcW w:w="2694" w:type="dxa"/>
          </w:tcPr>
          <w:p w14:paraId="6DA0B816" w14:textId="7BB052A0" w:rsidR="00F50B22" w:rsidRPr="00F84CE1" w:rsidRDefault="00F50B22" w:rsidP="00F50B22">
            <w:pPr>
              <w:rPr>
                <w:rFonts w:cs="Times New Roman"/>
                <w:szCs w:val="24"/>
              </w:rPr>
            </w:pPr>
            <w:r w:rsidRPr="00F84CE1">
              <w:rPr>
                <w:rFonts w:cs="Times New Roman"/>
                <w:szCs w:val="24"/>
              </w:rPr>
              <w:lastRenderedPageBreak/>
              <w:t>Taisyklių 1</w:t>
            </w:r>
            <w:r w:rsidR="004272BA" w:rsidRPr="00F84CE1">
              <w:rPr>
                <w:rFonts w:cs="Times New Roman"/>
                <w:szCs w:val="24"/>
              </w:rPr>
              <w:t>8</w:t>
            </w:r>
            <w:r w:rsidRPr="00F84CE1">
              <w:rPr>
                <w:rFonts w:cs="Times New Roman"/>
                <w:szCs w:val="24"/>
              </w:rPr>
              <w:t>.1</w:t>
            </w:r>
            <w:r w:rsidR="004272BA" w:rsidRPr="00F84CE1">
              <w:rPr>
                <w:rFonts w:cs="Times New Roman"/>
                <w:szCs w:val="24"/>
              </w:rPr>
              <w:t>7</w:t>
            </w:r>
            <w:r w:rsidRPr="00F84CE1">
              <w:rPr>
                <w:rFonts w:cs="Times New Roman"/>
                <w:szCs w:val="24"/>
              </w:rPr>
              <w:t xml:space="preserve"> papunktis.</w:t>
            </w:r>
          </w:p>
          <w:p w14:paraId="49C327A4" w14:textId="132F7416" w:rsidR="00F50B22" w:rsidRPr="00F84CE1" w:rsidRDefault="00F50B22" w:rsidP="00F50B22">
            <w:pPr>
              <w:rPr>
                <w:rFonts w:cs="Times New Roman"/>
                <w:szCs w:val="24"/>
              </w:rPr>
            </w:pPr>
            <w:r w:rsidRPr="00F84CE1">
              <w:rPr>
                <w:rFonts w:cs="Times New Roman"/>
                <w:szCs w:val="24"/>
              </w:rPr>
              <w:lastRenderedPageBreak/>
              <w:t>Sankcijų metodikos 1 priedo 8 punktas.</w:t>
            </w:r>
          </w:p>
          <w:p w14:paraId="0A0CBB75" w14:textId="77777777" w:rsidR="00F50B22" w:rsidRPr="00F84CE1" w:rsidRDefault="00F50B22" w:rsidP="00F50B22">
            <w:pPr>
              <w:rPr>
                <w:rFonts w:cs="Times New Roman"/>
                <w:szCs w:val="24"/>
              </w:rPr>
            </w:pPr>
          </w:p>
        </w:tc>
      </w:tr>
      <w:tr w:rsidR="00F84CE1" w:rsidRPr="00F84CE1" w14:paraId="1C0267A9" w14:textId="77777777" w:rsidTr="004450DE">
        <w:tc>
          <w:tcPr>
            <w:tcW w:w="5524" w:type="dxa"/>
          </w:tcPr>
          <w:p w14:paraId="31015DAD" w14:textId="1AE2F5AD" w:rsidR="00F50B22" w:rsidRPr="00F84CE1" w:rsidRDefault="00F50B22" w:rsidP="00F50B22">
            <w:pPr>
              <w:tabs>
                <w:tab w:val="left" w:pos="601"/>
              </w:tabs>
              <w:ind w:right="-57"/>
              <w:jc w:val="both"/>
              <w:rPr>
                <w:szCs w:val="24"/>
              </w:rPr>
            </w:pPr>
            <w:r w:rsidRPr="00F84CE1">
              <w:rPr>
                <w:szCs w:val="24"/>
              </w:rPr>
              <w:lastRenderedPageBreak/>
              <w:t>Gavusios paramą kooperatinės bendrovės (kooperatyvai), įsteigtos Lietuvos Respublikos kooperatinių bendrovių (kooperatyvų) įstatyme nustatyta tvarka, jei visi kooperatinės bendrovės nariai atitinka Taisyklių 7 punkte nustatytus reikalavimus, atitikti š</w:t>
            </w:r>
            <w:r w:rsidR="004272BA" w:rsidRPr="00F84CE1">
              <w:rPr>
                <w:szCs w:val="24"/>
              </w:rPr>
              <w:t>iuos</w:t>
            </w:r>
            <w:r w:rsidRPr="00F84CE1">
              <w:rPr>
                <w:szCs w:val="24"/>
              </w:rPr>
              <w:t xml:space="preserve"> reikalavim</w:t>
            </w:r>
            <w:r w:rsidR="004272BA" w:rsidRPr="00F84CE1">
              <w:rPr>
                <w:szCs w:val="24"/>
              </w:rPr>
              <w:t>us</w:t>
            </w:r>
            <w:r w:rsidRPr="00F84CE1">
              <w:rPr>
                <w:szCs w:val="24"/>
              </w:rPr>
              <w:t xml:space="preserve"> turi nuo paramos paraiškos pateikimo dienos iki projekto kontrolės laikotarpio pabaigos.</w:t>
            </w:r>
          </w:p>
        </w:tc>
        <w:tc>
          <w:tcPr>
            <w:tcW w:w="6378" w:type="dxa"/>
          </w:tcPr>
          <w:p w14:paraId="37615122" w14:textId="77777777" w:rsidR="00F50B22" w:rsidRPr="00F84CE1" w:rsidRDefault="00F50B22" w:rsidP="00F50B22">
            <w:pPr>
              <w:jc w:val="both"/>
              <w:rPr>
                <w:rFonts w:cs="Times New Roman"/>
                <w:szCs w:val="24"/>
              </w:rPr>
            </w:pPr>
            <w:r w:rsidRPr="00F84CE1">
              <w:rPr>
                <w:rFonts w:cs="Times New Roman"/>
                <w:szCs w:val="24"/>
              </w:rPr>
              <w:t>Sankcijos dydis priklauso nuo nustatyto pažeidimo reikšmingumo, masto, trukmės ir pasikartojimo.</w:t>
            </w:r>
          </w:p>
          <w:p w14:paraId="1C739156" w14:textId="010867BE" w:rsidR="00F50B22" w:rsidRPr="00F84CE1" w:rsidRDefault="00F50B22" w:rsidP="00F50B22">
            <w:pPr>
              <w:jc w:val="both"/>
              <w:rPr>
                <w:rFonts w:cs="Times New Roman"/>
                <w:szCs w:val="24"/>
              </w:rPr>
            </w:pPr>
            <w:r w:rsidRPr="00F84CE1">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3A80A7C2" w14:textId="01458347" w:rsidR="00F50B22" w:rsidRPr="00F84CE1" w:rsidRDefault="00F50B22" w:rsidP="00F50B22">
            <w:pPr>
              <w:jc w:val="both"/>
              <w:rPr>
                <w:rFonts w:cs="Times New Roman"/>
                <w:szCs w:val="24"/>
              </w:rPr>
            </w:pPr>
            <w:r w:rsidRPr="00F84CE1">
              <w:rPr>
                <w:rFonts w:cs="Times New Roman"/>
                <w:szCs w:val="24"/>
              </w:rPr>
              <w:t>Taisyklių 8. punktas.</w:t>
            </w:r>
          </w:p>
          <w:p w14:paraId="74B09F1B"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189B61C4" w14:textId="77777777" w:rsidR="00F50B22" w:rsidRPr="00F84CE1" w:rsidRDefault="00F50B22" w:rsidP="00F50B22">
            <w:pPr>
              <w:jc w:val="both"/>
              <w:rPr>
                <w:rFonts w:cs="Times New Roman"/>
                <w:szCs w:val="24"/>
              </w:rPr>
            </w:pPr>
          </w:p>
        </w:tc>
      </w:tr>
      <w:tr w:rsidR="00F84CE1" w:rsidRPr="00F84CE1" w14:paraId="4162728E" w14:textId="77777777" w:rsidTr="004450DE">
        <w:tc>
          <w:tcPr>
            <w:tcW w:w="5524" w:type="dxa"/>
          </w:tcPr>
          <w:p w14:paraId="3B4DAFEC" w14:textId="77777777" w:rsidR="00F50B22" w:rsidRPr="00F84CE1" w:rsidRDefault="00F50B22" w:rsidP="00F50B22">
            <w:pPr>
              <w:tabs>
                <w:tab w:val="left" w:pos="601"/>
              </w:tabs>
              <w:ind w:right="-57"/>
              <w:jc w:val="both"/>
              <w:rPr>
                <w:szCs w:val="24"/>
              </w:rPr>
            </w:pPr>
            <w:r w:rsidRPr="00F84CE1">
              <w:rPr>
                <w:szCs w:val="24"/>
              </w:rPr>
              <w:t>Projekto įgyvendinimo laikotarpis negali viršyti 24 mėnesių nuo paramos sutarties pasirašymo dienos. Projektai, kuriems skiriama parama, turi būti įgyvendinti ir paramos lėšos išmokėtos iki 2023 m. gruodžio 31 d.</w:t>
            </w:r>
          </w:p>
          <w:p w14:paraId="640D2432" w14:textId="1D478EFE" w:rsidR="00F50B22" w:rsidRPr="00F84CE1" w:rsidRDefault="00F50B22" w:rsidP="00F50B22">
            <w:pPr>
              <w:tabs>
                <w:tab w:val="left" w:pos="601"/>
              </w:tabs>
              <w:ind w:right="-57"/>
              <w:jc w:val="both"/>
              <w:rPr>
                <w:szCs w:val="24"/>
              </w:rPr>
            </w:pPr>
            <w:r w:rsidRPr="00F84CE1">
              <w:rPr>
                <w:szCs w:val="24"/>
              </w:rPr>
              <w:t>Tam, kad paramos lėšos paramos gavėjui būtų išmokėtos iki 2023 m. gruodžio 31 d., paramos gavėjas turi suplanuoti projekto veiklas taip, kad jis pateiktų Agentūrai paskutinį mokėjimo prašymą ne vėliau kaip likus 3 mėnesiams iki 2023 m. gruodžio 31 d.</w:t>
            </w:r>
          </w:p>
        </w:tc>
        <w:tc>
          <w:tcPr>
            <w:tcW w:w="6378" w:type="dxa"/>
          </w:tcPr>
          <w:p w14:paraId="2EF28BFF" w14:textId="77777777" w:rsidR="00F50B22" w:rsidRPr="00F84CE1" w:rsidRDefault="00F50B22" w:rsidP="00F50B22">
            <w:pPr>
              <w:jc w:val="both"/>
              <w:rPr>
                <w:rFonts w:cs="Times New Roman"/>
                <w:szCs w:val="24"/>
              </w:rPr>
            </w:pPr>
            <w:r w:rsidRPr="00F84CE1">
              <w:rPr>
                <w:rFonts w:cs="Times New Roman"/>
                <w:szCs w:val="24"/>
              </w:rPr>
              <w:t>Sankcijos dydis priklauso nuo nustatyto pažeidimo reikšmingumo, masto, trukmės ir pasikartojimo.</w:t>
            </w:r>
          </w:p>
          <w:p w14:paraId="673275AB" w14:textId="60F74BC7" w:rsidR="00F50B22" w:rsidRPr="00F84CE1" w:rsidRDefault="00F50B22" w:rsidP="00F50B22">
            <w:pPr>
              <w:jc w:val="both"/>
              <w:rPr>
                <w:rFonts w:cs="Times New Roman"/>
                <w:szCs w:val="24"/>
              </w:rPr>
            </w:pPr>
            <w:r w:rsidRPr="00F84CE1">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5E16F884" w14:textId="781FBABA" w:rsidR="00F50B22" w:rsidRPr="00F84CE1" w:rsidRDefault="00F50B22" w:rsidP="00F50B22">
            <w:pPr>
              <w:jc w:val="both"/>
              <w:rPr>
                <w:rFonts w:cs="Times New Roman"/>
                <w:szCs w:val="24"/>
              </w:rPr>
            </w:pPr>
            <w:r w:rsidRPr="00F84CE1">
              <w:rPr>
                <w:rFonts w:cs="Times New Roman"/>
                <w:szCs w:val="24"/>
              </w:rPr>
              <w:t>Taisyklių 13. punktas.</w:t>
            </w:r>
          </w:p>
          <w:p w14:paraId="3248CC00" w14:textId="77777777" w:rsidR="00F50B22" w:rsidRPr="00F84CE1" w:rsidRDefault="00F50B22" w:rsidP="00F50B22">
            <w:pPr>
              <w:rPr>
                <w:rFonts w:cs="Times New Roman"/>
                <w:szCs w:val="24"/>
              </w:rPr>
            </w:pPr>
            <w:r w:rsidRPr="00F84CE1">
              <w:rPr>
                <w:rFonts w:cs="Times New Roman"/>
                <w:szCs w:val="24"/>
              </w:rPr>
              <w:t>Sankcijų metodikos 1 priedo 28 punktas.</w:t>
            </w:r>
          </w:p>
          <w:p w14:paraId="15D9035B" w14:textId="77777777" w:rsidR="00F50B22" w:rsidRPr="00F84CE1" w:rsidRDefault="00F50B22" w:rsidP="00F50B22">
            <w:pPr>
              <w:rPr>
                <w:rFonts w:cs="Times New Roman"/>
                <w:szCs w:val="24"/>
                <w:lang w:val="en-US"/>
              </w:rPr>
            </w:pPr>
          </w:p>
        </w:tc>
      </w:tr>
      <w:tr w:rsidR="00F84CE1" w:rsidRPr="00F84CE1" w14:paraId="6F58BCF7" w14:textId="77777777" w:rsidTr="004450DE">
        <w:tc>
          <w:tcPr>
            <w:tcW w:w="5524" w:type="dxa"/>
          </w:tcPr>
          <w:p w14:paraId="2C1F3E43" w14:textId="623DD592" w:rsidR="00F50B22" w:rsidRPr="00F84CE1" w:rsidRDefault="004272BA" w:rsidP="004272BA">
            <w:pPr>
              <w:tabs>
                <w:tab w:val="left" w:pos="601"/>
              </w:tabs>
              <w:ind w:right="-57"/>
              <w:jc w:val="both"/>
              <w:rPr>
                <w:szCs w:val="24"/>
              </w:rPr>
            </w:pPr>
            <w:r w:rsidRPr="00F84CE1">
              <w:rPr>
                <w:szCs w:val="24"/>
              </w:rPr>
              <w:lastRenderedPageBreak/>
              <w:t>Kai projekto veiklai, vadovaujantis Lietuvos Respublikos planuojamos ūkinės veiklos poveikio aplinkai vertinimo įstatymu, yra privalomas poveikio aplinkai vertinimas ar atranka, dėl privalomo poveikio aplinkai vertinimo, ne vėliau kaip kartu su pirmu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F84CE1">
              <w:rPr>
                <w:szCs w:val="24"/>
              </w:rPr>
              <w:t>Natura</w:t>
            </w:r>
            <w:proofErr w:type="spellEnd"/>
            <w:r w:rsidRPr="00F84CE1">
              <w:rPr>
                <w:szCs w:val="24"/>
              </w:rPr>
              <w:t xml:space="preserve"> 2000“ teritorijoms reikalingumo išvada, jeigu projektas gali daryti įtaką „</w:t>
            </w:r>
            <w:proofErr w:type="spellStart"/>
            <w:r w:rsidRPr="00F84CE1">
              <w:rPr>
                <w:szCs w:val="24"/>
              </w:rPr>
              <w:t>Natura</w:t>
            </w:r>
            <w:proofErr w:type="spellEnd"/>
            <w:r w:rsidRPr="00F84CE1">
              <w:rPr>
                <w:szCs w:val="24"/>
              </w:rPr>
              <w:t xml:space="preserve"> 2000“ teritorijai).</w:t>
            </w:r>
          </w:p>
        </w:tc>
        <w:tc>
          <w:tcPr>
            <w:tcW w:w="6378" w:type="dxa"/>
          </w:tcPr>
          <w:p w14:paraId="77A5ED9F" w14:textId="77777777" w:rsidR="00F50B22" w:rsidRPr="00F84CE1" w:rsidRDefault="00F50B22" w:rsidP="00F50B22">
            <w:pPr>
              <w:jc w:val="both"/>
              <w:rPr>
                <w:rFonts w:cs="Times New Roman"/>
                <w:szCs w:val="24"/>
              </w:rPr>
            </w:pPr>
            <w:r w:rsidRPr="00F84CE1">
              <w:rPr>
                <w:rFonts w:cs="Times New Roman"/>
                <w:szCs w:val="24"/>
              </w:rPr>
              <w:t xml:space="preserve">Paramos sumažinimas arba susigrąžinimas nuo paramos sumos. </w:t>
            </w:r>
          </w:p>
          <w:p w14:paraId="3399DD28" w14:textId="77777777" w:rsidR="00F50B22" w:rsidRPr="00F84CE1" w:rsidRDefault="00F50B22" w:rsidP="00F50B22">
            <w:pPr>
              <w:jc w:val="both"/>
              <w:rPr>
                <w:rFonts w:cs="Times New Roman"/>
                <w:szCs w:val="24"/>
              </w:rPr>
            </w:pPr>
            <w:r w:rsidRPr="00F84CE1">
              <w:rPr>
                <w:rFonts w:cs="Times New Roman"/>
                <w:szCs w:val="24"/>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45A45B1E" w14:textId="30C60CB1" w:rsidR="00F50B22" w:rsidRPr="00F84CE1" w:rsidRDefault="00F50B22" w:rsidP="00F50B22">
            <w:pPr>
              <w:jc w:val="both"/>
              <w:rPr>
                <w:rFonts w:cs="Times New Roman"/>
                <w:szCs w:val="24"/>
              </w:rPr>
            </w:pPr>
            <w:r w:rsidRPr="00F84CE1">
              <w:rPr>
                <w:rFonts w:cs="Times New Roman"/>
                <w:szCs w:val="24"/>
              </w:rPr>
              <w:t xml:space="preserve">2. Jei paramos gavėjui išmokėta paramos suma – taikomas 0,5 proc. paramos susigrąžinimas nuo išmokėtos paramos sumos ir paramos gavėjas ir (arba) partneris įpareigojamas pateikti informaciją ar dokumentus iš naujo.  </w:t>
            </w:r>
          </w:p>
        </w:tc>
        <w:tc>
          <w:tcPr>
            <w:tcW w:w="2694" w:type="dxa"/>
          </w:tcPr>
          <w:p w14:paraId="3E3A6A7E" w14:textId="0C8C77AF" w:rsidR="00F50B22" w:rsidRPr="00F84CE1" w:rsidRDefault="00F50B22" w:rsidP="00F50B22">
            <w:pPr>
              <w:rPr>
                <w:rFonts w:cs="Times New Roman"/>
                <w:szCs w:val="24"/>
              </w:rPr>
            </w:pPr>
            <w:r w:rsidRPr="00F84CE1">
              <w:rPr>
                <w:rFonts w:cs="Times New Roman"/>
                <w:szCs w:val="24"/>
              </w:rPr>
              <w:t>Taisyklių 14.1</w:t>
            </w:r>
            <w:r w:rsidR="004272BA" w:rsidRPr="00F84CE1">
              <w:rPr>
                <w:rFonts w:cs="Times New Roman"/>
                <w:szCs w:val="24"/>
              </w:rPr>
              <w:t>1</w:t>
            </w:r>
            <w:r w:rsidRPr="00F84CE1">
              <w:rPr>
                <w:rFonts w:cs="Times New Roman"/>
                <w:szCs w:val="24"/>
              </w:rPr>
              <w:t>. papunktis.</w:t>
            </w:r>
          </w:p>
          <w:p w14:paraId="62143D16" w14:textId="77777777" w:rsidR="00F50B22" w:rsidRPr="00F84CE1" w:rsidRDefault="00F50B22" w:rsidP="00F50B22">
            <w:pPr>
              <w:rPr>
                <w:rFonts w:cs="Times New Roman"/>
                <w:szCs w:val="24"/>
              </w:rPr>
            </w:pPr>
            <w:r w:rsidRPr="00F84CE1">
              <w:rPr>
                <w:rFonts w:cs="Times New Roman"/>
                <w:szCs w:val="24"/>
              </w:rPr>
              <w:t>Sankcijų metodikos 1 priedo 8 punktas.</w:t>
            </w:r>
          </w:p>
          <w:p w14:paraId="4D487260" w14:textId="507E08B2" w:rsidR="00F50B22" w:rsidRPr="00F84CE1" w:rsidRDefault="00F50B22" w:rsidP="00F50B22">
            <w:pPr>
              <w:rPr>
                <w:rFonts w:cs="Times New Roman"/>
                <w:szCs w:val="24"/>
              </w:rPr>
            </w:pPr>
          </w:p>
        </w:tc>
      </w:tr>
      <w:tr w:rsidR="00F84CE1" w:rsidRPr="00F84CE1" w14:paraId="3AD37A42" w14:textId="77777777" w:rsidTr="004450DE">
        <w:tc>
          <w:tcPr>
            <w:tcW w:w="5524" w:type="dxa"/>
          </w:tcPr>
          <w:p w14:paraId="2E8C9D1A" w14:textId="378FDF2C" w:rsidR="00F50B22" w:rsidRPr="00F84CE1" w:rsidRDefault="004272BA" w:rsidP="00F50B22">
            <w:pPr>
              <w:tabs>
                <w:tab w:val="left" w:pos="601"/>
              </w:tabs>
              <w:ind w:right="-57"/>
              <w:jc w:val="both"/>
              <w:rPr>
                <w:szCs w:val="24"/>
              </w:rPr>
            </w:pPr>
            <w:r w:rsidRPr="00F84CE1">
              <w:rPr>
                <w:szCs w:val="24"/>
              </w:rPr>
              <w:t>Paramos gavėjas, teikdamas galutinį mokėjimo prašymą, kartu pateikia galutinę projekto įgyvendinimo ataskaitą, o 5 metus po galutinio lėšų išmokėjimo, t. y. per 4 mėnesius kiekvieniems kalendoriniams metams pasibaigus, – užbaigto projekto metinę ataskaitą. Ataskaitų formos pateikiamos Agentūros interneto svetainėje.</w:t>
            </w:r>
          </w:p>
        </w:tc>
        <w:tc>
          <w:tcPr>
            <w:tcW w:w="6378" w:type="dxa"/>
          </w:tcPr>
          <w:p w14:paraId="6373AEE2" w14:textId="6041ACB9" w:rsidR="00F50B22" w:rsidRPr="00F84CE1" w:rsidRDefault="00F50B22" w:rsidP="00F50B22">
            <w:pPr>
              <w:jc w:val="both"/>
              <w:rPr>
                <w:rFonts w:cs="Times New Roman"/>
                <w:szCs w:val="24"/>
              </w:rPr>
            </w:pPr>
            <w:r w:rsidRPr="00F84CE1">
              <w:rPr>
                <w:rFonts w:cs="Times New Roman"/>
                <w:szCs w:val="24"/>
              </w:rPr>
              <w:t xml:space="preserve">Paramos </w:t>
            </w:r>
            <w:proofErr w:type="spellStart"/>
            <w:r w:rsidRPr="00F84CE1">
              <w:rPr>
                <w:rFonts w:cs="Times New Roman"/>
                <w:szCs w:val="24"/>
              </w:rPr>
              <w:t>susigrąžinimas</w:t>
            </w:r>
            <w:proofErr w:type="spellEnd"/>
            <w:r w:rsidRPr="00F84CE1">
              <w:rPr>
                <w:rFonts w:cs="Times New Roman"/>
                <w:szCs w:val="24"/>
              </w:rPr>
              <w:t xml:space="preserve"> 0,5 proc. nuo </w:t>
            </w:r>
            <w:proofErr w:type="spellStart"/>
            <w:r w:rsidRPr="00F84CE1">
              <w:rPr>
                <w:rFonts w:cs="Times New Roman"/>
                <w:szCs w:val="24"/>
              </w:rPr>
              <w:t>išmokėtos</w:t>
            </w:r>
            <w:proofErr w:type="spellEnd"/>
            <w:r w:rsidRPr="00F84CE1">
              <w:rPr>
                <w:rFonts w:cs="Times New Roman"/>
                <w:szCs w:val="24"/>
              </w:rPr>
              <w:t xml:space="preserve"> paramos sumos. Paramos </w:t>
            </w:r>
            <w:proofErr w:type="spellStart"/>
            <w:r w:rsidRPr="00F84CE1">
              <w:rPr>
                <w:rFonts w:cs="Times New Roman"/>
                <w:szCs w:val="24"/>
              </w:rPr>
              <w:t>gavėjui</w:t>
            </w:r>
            <w:proofErr w:type="spellEnd"/>
            <w:r w:rsidRPr="00F84CE1">
              <w:rPr>
                <w:rFonts w:cs="Times New Roman"/>
                <w:szCs w:val="24"/>
              </w:rPr>
              <w:t xml:space="preserve"> nepateikus </w:t>
            </w:r>
            <w:proofErr w:type="spellStart"/>
            <w:r w:rsidRPr="00F84CE1">
              <w:rPr>
                <w:rFonts w:cs="Times New Roman"/>
                <w:szCs w:val="24"/>
              </w:rPr>
              <w:t>galutinės</w:t>
            </w:r>
            <w:proofErr w:type="spellEnd"/>
            <w:r w:rsidRPr="00F84CE1">
              <w:rPr>
                <w:rFonts w:cs="Times New Roman"/>
                <w:szCs w:val="24"/>
              </w:rPr>
              <w:t xml:space="preserve"> projekto </w:t>
            </w:r>
            <w:proofErr w:type="spellStart"/>
            <w:r w:rsidRPr="00F84CE1">
              <w:rPr>
                <w:rFonts w:cs="Times New Roman"/>
                <w:szCs w:val="24"/>
              </w:rPr>
              <w:t>įgyvendinimo</w:t>
            </w:r>
            <w:proofErr w:type="spellEnd"/>
            <w:r w:rsidRPr="00F84CE1">
              <w:rPr>
                <w:rFonts w:cs="Times New Roman"/>
                <w:szCs w:val="24"/>
              </w:rPr>
              <w:t xml:space="preserve"> ataskaitos, </w:t>
            </w:r>
            <w:proofErr w:type="spellStart"/>
            <w:r w:rsidRPr="00F84CE1">
              <w:rPr>
                <w:rFonts w:cs="Times New Roman"/>
                <w:szCs w:val="24"/>
              </w:rPr>
              <w:t>užbaigto</w:t>
            </w:r>
            <w:proofErr w:type="spellEnd"/>
            <w:r w:rsidRPr="00F84CE1">
              <w:rPr>
                <w:rFonts w:cs="Times New Roman"/>
                <w:szCs w:val="24"/>
              </w:rPr>
              <w:t xml:space="preserve"> projekto </w:t>
            </w:r>
            <w:proofErr w:type="spellStart"/>
            <w:r w:rsidRPr="00F84CE1">
              <w:rPr>
                <w:rFonts w:cs="Times New Roman"/>
                <w:szCs w:val="24"/>
              </w:rPr>
              <w:t>metinės</w:t>
            </w:r>
            <w:proofErr w:type="spellEnd"/>
            <w:r w:rsidRPr="00F84CE1">
              <w:rPr>
                <w:rFonts w:cs="Times New Roman"/>
                <w:szCs w:val="24"/>
              </w:rPr>
              <w:t xml:space="preserve"> ataskaitos, </w:t>
            </w:r>
            <w:proofErr w:type="spellStart"/>
            <w:r w:rsidRPr="00F84CE1">
              <w:rPr>
                <w:rFonts w:cs="Times New Roman"/>
                <w:szCs w:val="24"/>
              </w:rPr>
              <w:t>išsiunčiamas</w:t>
            </w:r>
            <w:proofErr w:type="spellEnd"/>
            <w:r w:rsidRPr="00F84CE1">
              <w:rPr>
                <w:rFonts w:cs="Times New Roman"/>
                <w:szCs w:val="24"/>
              </w:rPr>
              <w:t xml:space="preserve"> priminimas ir, jei paramos </w:t>
            </w:r>
            <w:proofErr w:type="spellStart"/>
            <w:r w:rsidRPr="00F84CE1">
              <w:rPr>
                <w:rFonts w:cs="Times New Roman"/>
                <w:szCs w:val="24"/>
              </w:rPr>
              <w:t>gavėjas</w:t>
            </w:r>
            <w:proofErr w:type="spellEnd"/>
            <w:r w:rsidRPr="00F84CE1">
              <w:rPr>
                <w:rFonts w:cs="Times New Roman"/>
                <w:szCs w:val="24"/>
              </w:rPr>
              <w:t xml:space="preserve"> per priminime nustatytą </w:t>
            </w:r>
            <w:proofErr w:type="spellStart"/>
            <w:r w:rsidRPr="00F84CE1">
              <w:rPr>
                <w:rFonts w:cs="Times New Roman"/>
                <w:szCs w:val="24"/>
              </w:rPr>
              <w:t>termina</w:t>
            </w:r>
            <w:proofErr w:type="spellEnd"/>
            <w:r w:rsidRPr="00F84CE1">
              <w:rPr>
                <w:rFonts w:cs="Times New Roman"/>
                <w:szCs w:val="24"/>
              </w:rPr>
              <w:t xml:space="preserve">̨ nepateikia </w:t>
            </w:r>
            <w:proofErr w:type="spellStart"/>
            <w:r w:rsidRPr="00F84CE1">
              <w:rPr>
                <w:rFonts w:cs="Times New Roman"/>
                <w:szCs w:val="24"/>
              </w:rPr>
              <w:t>minėtu</w:t>
            </w:r>
            <w:proofErr w:type="spellEnd"/>
            <w:r w:rsidRPr="00F84CE1">
              <w:rPr>
                <w:rFonts w:cs="Times New Roman"/>
                <w:szCs w:val="24"/>
              </w:rPr>
              <w:t xml:space="preserve">̨ </w:t>
            </w:r>
            <w:proofErr w:type="spellStart"/>
            <w:r w:rsidRPr="00F84CE1">
              <w:rPr>
                <w:rFonts w:cs="Times New Roman"/>
                <w:szCs w:val="24"/>
              </w:rPr>
              <w:t>ataskaitu</w:t>
            </w:r>
            <w:proofErr w:type="spellEnd"/>
            <w:r w:rsidRPr="00F84CE1">
              <w:rPr>
                <w:rFonts w:cs="Times New Roman"/>
                <w:szCs w:val="24"/>
              </w:rPr>
              <w:t>̨, taikoma sankcija.</w:t>
            </w:r>
          </w:p>
        </w:tc>
        <w:tc>
          <w:tcPr>
            <w:tcW w:w="2694" w:type="dxa"/>
          </w:tcPr>
          <w:p w14:paraId="412B7908" w14:textId="6B31CD7B" w:rsidR="00F50B22" w:rsidRPr="00F84CE1" w:rsidRDefault="00F50B22" w:rsidP="00F50B22">
            <w:pPr>
              <w:rPr>
                <w:rFonts w:cs="Times New Roman"/>
                <w:szCs w:val="24"/>
              </w:rPr>
            </w:pPr>
            <w:r w:rsidRPr="00F84CE1">
              <w:rPr>
                <w:rFonts w:cs="Times New Roman"/>
                <w:szCs w:val="24"/>
              </w:rPr>
              <w:t>Taisyklių 4</w:t>
            </w:r>
            <w:r w:rsidR="004272BA" w:rsidRPr="00F84CE1">
              <w:rPr>
                <w:rFonts w:cs="Times New Roman"/>
                <w:szCs w:val="24"/>
              </w:rPr>
              <w:t>0</w:t>
            </w:r>
            <w:r w:rsidRPr="00F84CE1">
              <w:rPr>
                <w:rFonts w:cs="Times New Roman"/>
                <w:szCs w:val="24"/>
              </w:rPr>
              <w:t xml:space="preserve"> punktas</w:t>
            </w:r>
            <w:r w:rsidR="00261A26" w:rsidRPr="00F84CE1">
              <w:rPr>
                <w:rFonts w:cs="Times New Roman"/>
                <w:szCs w:val="24"/>
              </w:rPr>
              <w:t>, 1 priedo X. skirsnio 22 punktas.</w:t>
            </w:r>
          </w:p>
          <w:p w14:paraId="6808F608" w14:textId="6FD7B444" w:rsidR="00F50B22" w:rsidRPr="00F84CE1" w:rsidRDefault="00F50B22" w:rsidP="00F50B22">
            <w:pPr>
              <w:rPr>
                <w:rFonts w:cs="Times New Roman"/>
                <w:szCs w:val="24"/>
              </w:rPr>
            </w:pPr>
            <w:r w:rsidRPr="00F84CE1">
              <w:rPr>
                <w:rFonts w:cs="Times New Roman"/>
                <w:szCs w:val="24"/>
              </w:rPr>
              <w:t xml:space="preserve">Sankcijų metodikos 1 priedo </w:t>
            </w:r>
            <w:r w:rsidRPr="00F84CE1">
              <w:rPr>
                <w:rFonts w:cs="Times New Roman"/>
                <w:szCs w:val="24"/>
                <w:lang w:val="en-US"/>
              </w:rPr>
              <w:t>21</w:t>
            </w:r>
            <w:r w:rsidRPr="00F84CE1">
              <w:rPr>
                <w:rFonts w:cs="Times New Roman"/>
                <w:szCs w:val="24"/>
              </w:rPr>
              <w:t xml:space="preserve"> punktas.</w:t>
            </w:r>
          </w:p>
        </w:tc>
      </w:tr>
      <w:tr w:rsidR="00F84CE1" w:rsidRPr="00F84CE1" w14:paraId="6DFBB711" w14:textId="77777777" w:rsidTr="004450DE">
        <w:tc>
          <w:tcPr>
            <w:tcW w:w="5524" w:type="dxa"/>
          </w:tcPr>
          <w:p w14:paraId="32F90E86" w14:textId="77777777" w:rsidR="004272BA" w:rsidRPr="00F84CE1" w:rsidRDefault="004272BA" w:rsidP="00F50B22">
            <w:pPr>
              <w:tabs>
                <w:tab w:val="left" w:pos="601"/>
              </w:tabs>
              <w:ind w:right="-57"/>
              <w:jc w:val="both"/>
              <w:rPr>
                <w:szCs w:val="24"/>
              </w:rPr>
            </w:pPr>
            <w:r w:rsidRPr="00F84CE1">
              <w:rPr>
                <w:szCs w:val="24"/>
              </w:rPr>
              <w:t>Mokėjimo prašymai teikiami Agentūros Kaimo plėtros ir žuvininkystės programų departamento teritoriniams paramos administravimo skyriams ir administruojami Administravimo taisyklių nustatyta tvarka. Mokėjimo prašymo forma ir informacija apie pridedamus dokumentus pateikiama Agentūros interneto svetainėje.</w:t>
            </w:r>
          </w:p>
          <w:p w14:paraId="596D0821" w14:textId="77777777" w:rsidR="004272BA" w:rsidRPr="00F84CE1" w:rsidRDefault="004272BA" w:rsidP="00F50B22">
            <w:pPr>
              <w:tabs>
                <w:tab w:val="left" w:pos="601"/>
              </w:tabs>
              <w:ind w:right="-57"/>
              <w:jc w:val="both"/>
              <w:rPr>
                <w:szCs w:val="24"/>
              </w:rPr>
            </w:pPr>
            <w:r w:rsidRPr="00F84CE1">
              <w:rPr>
                <w:szCs w:val="24"/>
              </w:rPr>
              <w:t xml:space="preserve">Paramos gavėjas gali pateikti iki 4 mokėjimo prašymų (įskaitant galutinį mokėjimo prašymą). Konkretus mokėjimo prašymų skaičius bei mokėjimo prašymų pateikimo terminai nurodomi paramos sutartyje. </w:t>
            </w:r>
          </w:p>
          <w:p w14:paraId="400CE42A" w14:textId="2EB6A7DA" w:rsidR="00F50B22" w:rsidRPr="00F84CE1" w:rsidRDefault="004272BA" w:rsidP="00F50B22">
            <w:pPr>
              <w:tabs>
                <w:tab w:val="left" w:pos="601"/>
              </w:tabs>
              <w:ind w:right="-57"/>
              <w:jc w:val="both"/>
              <w:rPr>
                <w:rFonts w:cs="Times New Roman"/>
                <w:szCs w:val="24"/>
              </w:rPr>
            </w:pPr>
            <w:r w:rsidRPr="00F84CE1">
              <w:rPr>
                <w:rFonts w:cs="Times New Roman"/>
                <w:szCs w:val="24"/>
              </w:rPr>
              <w:lastRenderedPageBreak/>
              <w:t>Baigęs įgyvendinti projektą, paramos gavėjas pateikia Agentūrai galutinį mokėjimo prašymą, kuriame deklaruoja visas per laikotarpį nuo paskutinio mokėjimo prašymo patirtas ir apmokėtas tinkamas finansuoti išlaidas bei galutinę projekto įgyvendinimo ataskaitą.</w:t>
            </w:r>
          </w:p>
        </w:tc>
        <w:tc>
          <w:tcPr>
            <w:tcW w:w="6378" w:type="dxa"/>
          </w:tcPr>
          <w:p w14:paraId="12C39BEB" w14:textId="77777777" w:rsidR="00F50B22" w:rsidRPr="00F84CE1" w:rsidRDefault="00F50B22" w:rsidP="00F50B22">
            <w:pPr>
              <w:jc w:val="both"/>
              <w:rPr>
                <w:rFonts w:cs="Times New Roman"/>
                <w:szCs w:val="24"/>
              </w:rPr>
            </w:pPr>
            <w:r w:rsidRPr="00F84CE1">
              <w:rPr>
                <w:rFonts w:cs="Times New Roman"/>
                <w:szCs w:val="24"/>
              </w:rPr>
              <w:lastRenderedPageBreak/>
              <w:t xml:space="preserve">Paramos </w:t>
            </w:r>
            <w:proofErr w:type="spellStart"/>
            <w:r w:rsidRPr="00F84CE1">
              <w:rPr>
                <w:rFonts w:cs="Times New Roman"/>
                <w:szCs w:val="24"/>
              </w:rPr>
              <w:t>gavėjui</w:t>
            </w:r>
            <w:proofErr w:type="spellEnd"/>
            <w:r w:rsidRPr="00F84CE1">
              <w:rPr>
                <w:rFonts w:cs="Times New Roman"/>
                <w:szCs w:val="24"/>
              </w:rPr>
              <w:t xml:space="preserve"> nepateikus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prašymo</w:t>
            </w:r>
            <w:proofErr w:type="spellEnd"/>
            <w:r w:rsidRPr="00F84CE1">
              <w:rPr>
                <w:rFonts w:cs="Times New Roman"/>
                <w:szCs w:val="24"/>
              </w:rPr>
              <w:t xml:space="preserve"> per paramos </w:t>
            </w:r>
            <w:proofErr w:type="spellStart"/>
            <w:r w:rsidRPr="00F84CE1">
              <w:rPr>
                <w:rFonts w:cs="Times New Roman"/>
                <w:szCs w:val="24"/>
              </w:rPr>
              <w:t>paraiškoje</w:t>
            </w:r>
            <w:proofErr w:type="spellEnd"/>
            <w:r w:rsidRPr="00F84CE1">
              <w:rPr>
                <w:rFonts w:cs="Times New Roman"/>
                <w:szCs w:val="24"/>
              </w:rPr>
              <w:t xml:space="preserve"> ir (arba) paramos sutartyje nustatytą </w:t>
            </w:r>
            <w:proofErr w:type="spellStart"/>
            <w:r w:rsidRPr="00F84CE1">
              <w:rPr>
                <w:rFonts w:cs="Times New Roman"/>
                <w:szCs w:val="24"/>
              </w:rPr>
              <w:t>termina</w:t>
            </w:r>
            <w:proofErr w:type="spellEnd"/>
            <w:r w:rsidRPr="00F84CE1">
              <w:rPr>
                <w:rFonts w:cs="Times New Roman"/>
                <w:szCs w:val="24"/>
              </w:rPr>
              <w:t xml:space="preserve">̨, paramos suma </w:t>
            </w:r>
            <w:proofErr w:type="spellStart"/>
            <w:r w:rsidRPr="00F84CE1">
              <w:rPr>
                <w:rFonts w:cs="Times New Roman"/>
                <w:szCs w:val="24"/>
              </w:rPr>
              <w:t>mažinama</w:t>
            </w:r>
            <w:proofErr w:type="spellEnd"/>
            <w:r w:rsidRPr="00F84CE1">
              <w:rPr>
                <w:rFonts w:cs="Times New Roman"/>
                <w:szCs w:val="24"/>
              </w:rPr>
              <w:t xml:space="preserve"> 0,5 proc. nuo </w:t>
            </w:r>
            <w:proofErr w:type="spellStart"/>
            <w:r w:rsidRPr="00F84CE1">
              <w:rPr>
                <w:rFonts w:cs="Times New Roman"/>
                <w:szCs w:val="24"/>
              </w:rPr>
              <w:t>mokėtinos</w:t>
            </w:r>
            <w:proofErr w:type="spellEnd"/>
            <w:r w:rsidRPr="00F84CE1">
              <w:rPr>
                <w:rFonts w:cs="Times New Roman"/>
                <w:szCs w:val="24"/>
              </w:rPr>
              <w:t xml:space="preserve"> sumos </w:t>
            </w:r>
            <w:proofErr w:type="spellStart"/>
            <w:r w:rsidRPr="00F84CE1">
              <w:rPr>
                <w:rFonts w:cs="Times New Roman"/>
                <w:szCs w:val="24"/>
              </w:rPr>
              <w:t>uz</w:t>
            </w:r>
            <w:proofErr w:type="spellEnd"/>
            <w:r w:rsidRPr="00F84CE1">
              <w:rPr>
                <w:rFonts w:cs="Times New Roman"/>
                <w:szCs w:val="24"/>
              </w:rPr>
              <w:t xml:space="preserve">̌ kiekvieną </w:t>
            </w:r>
            <w:proofErr w:type="spellStart"/>
            <w:r w:rsidRPr="00F84CE1">
              <w:rPr>
                <w:rFonts w:cs="Times New Roman"/>
                <w:szCs w:val="24"/>
              </w:rPr>
              <w:t>pavėluota</w:t>
            </w:r>
            <w:proofErr w:type="spellEnd"/>
            <w:r w:rsidRPr="00F84CE1">
              <w:rPr>
                <w:rFonts w:cs="Times New Roman"/>
                <w:szCs w:val="24"/>
              </w:rPr>
              <w:t xml:space="preserve">̨ darbo dieną. </w:t>
            </w:r>
            <w:proofErr w:type="spellStart"/>
            <w:r w:rsidRPr="00F84CE1">
              <w:rPr>
                <w:rFonts w:cs="Times New Roman"/>
                <w:szCs w:val="24"/>
              </w:rPr>
              <w:t>Pavėluotai</w:t>
            </w:r>
            <w:proofErr w:type="spellEnd"/>
            <w:r w:rsidRPr="00F84CE1">
              <w:rPr>
                <w:rFonts w:cs="Times New Roman"/>
                <w:szCs w:val="24"/>
              </w:rPr>
              <w:t xml:space="preserve"> teikiami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prašymai</w:t>
            </w:r>
            <w:proofErr w:type="spellEnd"/>
            <w:r w:rsidRPr="00F84CE1">
              <w:rPr>
                <w:rFonts w:cs="Times New Roman"/>
                <w:szCs w:val="24"/>
              </w:rPr>
              <w:t xml:space="preserve"> priimami 60 darbo </w:t>
            </w:r>
            <w:proofErr w:type="spellStart"/>
            <w:r w:rsidRPr="00F84CE1">
              <w:rPr>
                <w:rFonts w:cs="Times New Roman"/>
                <w:szCs w:val="24"/>
              </w:rPr>
              <w:t>dienu</w:t>
            </w:r>
            <w:proofErr w:type="spellEnd"/>
            <w:r w:rsidRPr="00F84CE1">
              <w:rPr>
                <w:rFonts w:cs="Times New Roman"/>
                <w:szCs w:val="24"/>
              </w:rPr>
              <w:t xml:space="preserve">̨ nuo paramos </w:t>
            </w:r>
            <w:proofErr w:type="spellStart"/>
            <w:r w:rsidRPr="00F84CE1">
              <w:rPr>
                <w:rFonts w:cs="Times New Roman"/>
                <w:szCs w:val="24"/>
              </w:rPr>
              <w:t>paraiškoje</w:t>
            </w:r>
            <w:proofErr w:type="spellEnd"/>
            <w:r w:rsidRPr="00F84CE1">
              <w:rPr>
                <w:rFonts w:cs="Times New Roman"/>
                <w:szCs w:val="24"/>
              </w:rPr>
              <w:t xml:space="preserve">/ paramos sutartyje nustatytos datos, jei </w:t>
            </w:r>
            <w:proofErr w:type="spellStart"/>
            <w:r w:rsidRPr="00F84CE1">
              <w:rPr>
                <w:rFonts w:cs="Times New Roman"/>
                <w:szCs w:val="24"/>
              </w:rPr>
              <w:t>Įgyvendinimo</w:t>
            </w:r>
            <w:proofErr w:type="spellEnd"/>
            <w:r w:rsidRPr="00F84CE1">
              <w:rPr>
                <w:rFonts w:cs="Times New Roman"/>
                <w:szCs w:val="24"/>
              </w:rPr>
              <w:t xml:space="preserve"> </w:t>
            </w:r>
            <w:proofErr w:type="spellStart"/>
            <w:r w:rsidRPr="00F84CE1">
              <w:rPr>
                <w:rFonts w:cs="Times New Roman"/>
                <w:szCs w:val="24"/>
              </w:rPr>
              <w:t>taisyklėse</w:t>
            </w:r>
            <w:proofErr w:type="spellEnd"/>
            <w:r w:rsidRPr="00F84CE1">
              <w:rPr>
                <w:rFonts w:cs="Times New Roman"/>
                <w:szCs w:val="24"/>
              </w:rPr>
              <w:t xml:space="preserve"> </w:t>
            </w:r>
            <w:proofErr w:type="spellStart"/>
            <w:r w:rsidRPr="00F84CE1">
              <w:rPr>
                <w:rFonts w:cs="Times New Roman"/>
                <w:szCs w:val="24"/>
              </w:rPr>
              <w:t>nėra</w:t>
            </w:r>
            <w:proofErr w:type="spellEnd"/>
            <w:r w:rsidRPr="00F84CE1">
              <w:rPr>
                <w:rFonts w:cs="Times New Roman"/>
                <w:szCs w:val="24"/>
              </w:rPr>
              <w:t xml:space="preserve"> nustatyto kito termino. </w:t>
            </w:r>
            <w:proofErr w:type="spellStart"/>
            <w:r w:rsidRPr="00F84CE1">
              <w:rPr>
                <w:rFonts w:cs="Times New Roman"/>
                <w:szCs w:val="24"/>
              </w:rPr>
              <w:t>Vėliau</w:t>
            </w:r>
            <w:proofErr w:type="spellEnd"/>
            <w:r w:rsidRPr="00F84CE1">
              <w:rPr>
                <w:rFonts w:cs="Times New Roman"/>
                <w:szCs w:val="24"/>
              </w:rPr>
              <w:t xml:space="preserve"> pateikti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prašymai</w:t>
            </w:r>
            <w:proofErr w:type="spellEnd"/>
            <w:r w:rsidRPr="00F84CE1">
              <w:rPr>
                <w:rFonts w:cs="Times New Roman"/>
                <w:szCs w:val="24"/>
              </w:rPr>
              <w:t xml:space="preserve">  </w:t>
            </w:r>
            <w:proofErr w:type="spellStart"/>
            <w:r w:rsidRPr="00F84CE1">
              <w:rPr>
                <w:rFonts w:cs="Times New Roman"/>
                <w:szCs w:val="24"/>
              </w:rPr>
              <w:t>neriimami</w:t>
            </w:r>
            <w:proofErr w:type="spellEnd"/>
            <w:r w:rsidRPr="00F84CE1">
              <w:rPr>
                <w:rFonts w:cs="Times New Roman"/>
                <w:szCs w:val="24"/>
              </w:rPr>
              <w:t>.</w:t>
            </w:r>
          </w:p>
          <w:p w14:paraId="75414D8D" w14:textId="77777777" w:rsidR="00F50B22" w:rsidRPr="00F84CE1" w:rsidRDefault="00F50B22" w:rsidP="00F50B22">
            <w:pPr>
              <w:jc w:val="both"/>
              <w:rPr>
                <w:rFonts w:cs="Times New Roman"/>
                <w:szCs w:val="24"/>
              </w:rPr>
            </w:pPr>
            <w:r w:rsidRPr="00F84CE1">
              <w:rPr>
                <w:rFonts w:cs="Times New Roman"/>
                <w:szCs w:val="24"/>
              </w:rPr>
              <w:t xml:space="preserve">Paramos </w:t>
            </w:r>
            <w:proofErr w:type="spellStart"/>
            <w:r w:rsidRPr="00F84CE1">
              <w:rPr>
                <w:rFonts w:cs="Times New Roman"/>
                <w:szCs w:val="24"/>
              </w:rPr>
              <w:t>gavėjui</w:t>
            </w:r>
            <w:proofErr w:type="spellEnd"/>
            <w:r w:rsidRPr="00F84CE1">
              <w:rPr>
                <w:rFonts w:cs="Times New Roman"/>
                <w:szCs w:val="24"/>
              </w:rPr>
              <w:t xml:space="preserve"> nepateikus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prašymo</w:t>
            </w:r>
            <w:proofErr w:type="spellEnd"/>
            <w:r w:rsidRPr="00F84CE1">
              <w:rPr>
                <w:rFonts w:cs="Times New Roman"/>
                <w:szCs w:val="24"/>
              </w:rPr>
              <w:t xml:space="preserve"> ar </w:t>
            </w:r>
            <w:proofErr w:type="spellStart"/>
            <w:r w:rsidRPr="00F84CE1">
              <w:rPr>
                <w:rFonts w:cs="Times New Roman"/>
                <w:szCs w:val="24"/>
              </w:rPr>
              <w:t>prašymu</w:t>
            </w:r>
            <w:proofErr w:type="spellEnd"/>
            <w:r w:rsidRPr="00F84CE1">
              <w:rPr>
                <w:rFonts w:cs="Times New Roman"/>
                <w:szCs w:val="24"/>
              </w:rPr>
              <w:t xml:space="preserve">̨ per 60 darbo </w:t>
            </w:r>
            <w:proofErr w:type="spellStart"/>
            <w:r w:rsidRPr="00F84CE1">
              <w:rPr>
                <w:rFonts w:cs="Times New Roman"/>
                <w:szCs w:val="24"/>
              </w:rPr>
              <w:t>dienu</w:t>
            </w:r>
            <w:proofErr w:type="spellEnd"/>
            <w:r w:rsidRPr="00F84CE1">
              <w:rPr>
                <w:rFonts w:cs="Times New Roman"/>
                <w:szCs w:val="24"/>
              </w:rPr>
              <w:t xml:space="preserve">̨ nuo paramos </w:t>
            </w:r>
            <w:proofErr w:type="spellStart"/>
            <w:r w:rsidRPr="00F84CE1">
              <w:rPr>
                <w:rFonts w:cs="Times New Roman"/>
                <w:szCs w:val="24"/>
              </w:rPr>
              <w:t>paraiškoje</w:t>
            </w:r>
            <w:proofErr w:type="spellEnd"/>
            <w:r w:rsidRPr="00F84CE1">
              <w:rPr>
                <w:rFonts w:cs="Times New Roman"/>
                <w:szCs w:val="24"/>
              </w:rPr>
              <w:t xml:space="preserve"> ir (arba) paramos </w:t>
            </w:r>
            <w:r w:rsidRPr="00F84CE1">
              <w:rPr>
                <w:rFonts w:cs="Times New Roman"/>
                <w:szCs w:val="24"/>
              </w:rPr>
              <w:lastRenderedPageBreak/>
              <w:t xml:space="preserve">sutartyje nustatytos datos – paramos </w:t>
            </w:r>
            <w:proofErr w:type="spellStart"/>
            <w:r w:rsidRPr="00F84CE1">
              <w:rPr>
                <w:rFonts w:cs="Times New Roman"/>
                <w:szCs w:val="24"/>
              </w:rPr>
              <w:t>sumažinimas</w:t>
            </w:r>
            <w:proofErr w:type="spellEnd"/>
            <w:r w:rsidRPr="00F84CE1">
              <w:rPr>
                <w:rFonts w:cs="Times New Roman"/>
                <w:szCs w:val="24"/>
              </w:rPr>
              <w:t xml:space="preserve"> 100 proc.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prašymo</w:t>
            </w:r>
            <w:proofErr w:type="spellEnd"/>
            <w:r w:rsidRPr="00F84CE1">
              <w:rPr>
                <w:rFonts w:cs="Times New Roman"/>
                <w:szCs w:val="24"/>
              </w:rPr>
              <w:t xml:space="preserve"> sumos arba paramos </w:t>
            </w:r>
            <w:proofErr w:type="spellStart"/>
            <w:r w:rsidRPr="00F84CE1">
              <w:rPr>
                <w:rFonts w:cs="Times New Roman"/>
                <w:szCs w:val="24"/>
              </w:rPr>
              <w:t>sumažinimas</w:t>
            </w:r>
            <w:proofErr w:type="spellEnd"/>
            <w:r w:rsidRPr="00F84CE1">
              <w:rPr>
                <w:rFonts w:cs="Times New Roman"/>
                <w:szCs w:val="24"/>
              </w:rPr>
              <w:t xml:space="preserve"> ir (arba) paramos </w:t>
            </w:r>
            <w:proofErr w:type="spellStart"/>
            <w:r w:rsidRPr="00F84CE1">
              <w:rPr>
                <w:rFonts w:cs="Times New Roman"/>
                <w:szCs w:val="24"/>
              </w:rPr>
              <w:t>susigrąžinimas</w:t>
            </w:r>
            <w:proofErr w:type="spellEnd"/>
            <w:r w:rsidRPr="00F84CE1">
              <w:rPr>
                <w:rFonts w:cs="Times New Roman"/>
                <w:szCs w:val="24"/>
              </w:rPr>
              <w:t xml:space="preserve"> 100 proc. nuo paramos sumos:</w:t>
            </w:r>
          </w:p>
          <w:p w14:paraId="6549097D" w14:textId="77777777" w:rsidR="00F50B22" w:rsidRPr="00F84CE1" w:rsidRDefault="00F50B22" w:rsidP="00F50B22">
            <w:pPr>
              <w:jc w:val="both"/>
              <w:rPr>
                <w:rFonts w:cs="Times New Roman"/>
                <w:szCs w:val="24"/>
              </w:rPr>
            </w:pPr>
            <w:r w:rsidRPr="00F84CE1">
              <w:rPr>
                <w:rFonts w:cs="Times New Roman"/>
                <w:szCs w:val="24"/>
              </w:rPr>
              <w:t xml:space="preserve">1. Paramos </w:t>
            </w:r>
            <w:proofErr w:type="spellStart"/>
            <w:r w:rsidRPr="00F84CE1">
              <w:rPr>
                <w:rFonts w:cs="Times New Roman"/>
                <w:szCs w:val="24"/>
              </w:rPr>
              <w:t>sumažinimo</w:t>
            </w:r>
            <w:proofErr w:type="spellEnd"/>
            <w:r w:rsidRPr="00F84CE1">
              <w:rPr>
                <w:rFonts w:cs="Times New Roman"/>
                <w:szCs w:val="24"/>
              </w:rPr>
              <w:t xml:space="preserve"> 100 proc.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prašymo</w:t>
            </w:r>
            <w:proofErr w:type="spellEnd"/>
            <w:r w:rsidRPr="00F84CE1">
              <w:rPr>
                <w:rFonts w:cs="Times New Roman"/>
                <w:szCs w:val="24"/>
              </w:rPr>
              <w:t xml:space="preserve"> sumos sankcija taikoma, jei paramos </w:t>
            </w:r>
            <w:proofErr w:type="spellStart"/>
            <w:r w:rsidRPr="00F84CE1">
              <w:rPr>
                <w:rFonts w:cs="Times New Roman"/>
                <w:szCs w:val="24"/>
              </w:rPr>
              <w:t>gavėjas</w:t>
            </w:r>
            <w:proofErr w:type="spellEnd"/>
            <w:r w:rsidRPr="00F84CE1">
              <w:rPr>
                <w:rFonts w:cs="Times New Roman"/>
                <w:szCs w:val="24"/>
              </w:rPr>
              <w:t xml:space="preserve"> </w:t>
            </w:r>
            <w:proofErr w:type="spellStart"/>
            <w:r w:rsidRPr="00F84CE1">
              <w:rPr>
                <w:rFonts w:cs="Times New Roman"/>
                <w:szCs w:val="24"/>
              </w:rPr>
              <w:t>įrodo</w:t>
            </w:r>
            <w:proofErr w:type="spellEnd"/>
            <w:r w:rsidRPr="00F84CE1">
              <w:rPr>
                <w:rFonts w:cs="Times New Roman"/>
                <w:szCs w:val="24"/>
              </w:rPr>
              <w:t xml:space="preserve">, kad, nepateikus </w:t>
            </w:r>
            <w:proofErr w:type="spellStart"/>
            <w:r w:rsidRPr="00F84CE1">
              <w:rPr>
                <w:rFonts w:cs="Times New Roman"/>
                <w:szCs w:val="24"/>
              </w:rPr>
              <w:t>mokėjimo</w:t>
            </w:r>
            <w:proofErr w:type="spellEnd"/>
            <w:r w:rsidRPr="00F84CE1">
              <w:rPr>
                <w:rFonts w:cs="Times New Roman"/>
                <w:szCs w:val="24"/>
              </w:rPr>
              <w:t xml:space="preserve"> </w:t>
            </w:r>
            <w:proofErr w:type="spellStart"/>
            <w:r w:rsidRPr="00F84CE1">
              <w:rPr>
                <w:rFonts w:cs="Times New Roman"/>
                <w:szCs w:val="24"/>
              </w:rPr>
              <w:t>prašymo</w:t>
            </w:r>
            <w:proofErr w:type="spellEnd"/>
            <w:r w:rsidRPr="00F84CE1">
              <w:rPr>
                <w:rFonts w:cs="Times New Roman"/>
                <w:szCs w:val="24"/>
              </w:rPr>
              <w:t xml:space="preserve">, bus pasiekti nustatyti projekto tikslai. </w:t>
            </w:r>
          </w:p>
          <w:p w14:paraId="4999FE31" w14:textId="3DFDF693" w:rsidR="00F50B22" w:rsidRPr="00F84CE1" w:rsidRDefault="00F50B22" w:rsidP="00F50B22">
            <w:pPr>
              <w:pStyle w:val="Default"/>
              <w:jc w:val="both"/>
              <w:rPr>
                <w:color w:val="auto"/>
              </w:rPr>
            </w:pPr>
            <w:r w:rsidRPr="00F84CE1">
              <w:rPr>
                <w:color w:val="auto"/>
              </w:rPr>
              <w:t xml:space="preserve">2. Jei paramos </w:t>
            </w:r>
            <w:proofErr w:type="spellStart"/>
            <w:r w:rsidRPr="00F84CE1">
              <w:rPr>
                <w:color w:val="auto"/>
              </w:rPr>
              <w:t>gavėjas</w:t>
            </w:r>
            <w:proofErr w:type="spellEnd"/>
            <w:r w:rsidRPr="00F84CE1">
              <w:rPr>
                <w:color w:val="auto"/>
              </w:rPr>
              <w:t xml:space="preserve"> </w:t>
            </w:r>
            <w:proofErr w:type="spellStart"/>
            <w:r w:rsidRPr="00F84CE1">
              <w:rPr>
                <w:color w:val="auto"/>
              </w:rPr>
              <w:t>neįrodo</w:t>
            </w:r>
            <w:proofErr w:type="spellEnd"/>
            <w:r w:rsidRPr="00F84CE1">
              <w:rPr>
                <w:color w:val="auto"/>
              </w:rPr>
              <w:t xml:space="preserve">, kad, nepateikus </w:t>
            </w:r>
            <w:proofErr w:type="spellStart"/>
            <w:r w:rsidRPr="00F84CE1">
              <w:rPr>
                <w:color w:val="auto"/>
              </w:rPr>
              <w:t>mokėjimo</w:t>
            </w:r>
            <w:proofErr w:type="spellEnd"/>
            <w:r w:rsidRPr="00F84CE1">
              <w:rPr>
                <w:color w:val="auto"/>
              </w:rPr>
              <w:t xml:space="preserve"> </w:t>
            </w:r>
            <w:proofErr w:type="spellStart"/>
            <w:r w:rsidRPr="00F84CE1">
              <w:rPr>
                <w:color w:val="auto"/>
              </w:rPr>
              <w:t>prašymo</w:t>
            </w:r>
            <w:proofErr w:type="spellEnd"/>
            <w:r w:rsidRPr="00F84CE1">
              <w:rPr>
                <w:color w:val="auto"/>
              </w:rPr>
              <w:t xml:space="preserve">, bus pasiekti nustatyti projekto tikslai, taikomas 100 proc. paramos </w:t>
            </w:r>
            <w:proofErr w:type="spellStart"/>
            <w:r w:rsidRPr="00F84CE1">
              <w:rPr>
                <w:color w:val="auto"/>
              </w:rPr>
              <w:t>sumažinimas</w:t>
            </w:r>
            <w:proofErr w:type="spellEnd"/>
            <w:r w:rsidRPr="00F84CE1">
              <w:rPr>
                <w:color w:val="auto"/>
              </w:rPr>
              <w:t xml:space="preserve"> ir (arba) </w:t>
            </w:r>
            <w:proofErr w:type="spellStart"/>
            <w:r w:rsidRPr="00F84CE1">
              <w:rPr>
                <w:color w:val="auto"/>
              </w:rPr>
              <w:t>susigrąžinimas</w:t>
            </w:r>
            <w:proofErr w:type="spellEnd"/>
            <w:r w:rsidRPr="00F84CE1">
              <w:rPr>
                <w:color w:val="auto"/>
              </w:rPr>
              <w:t>.</w:t>
            </w:r>
          </w:p>
        </w:tc>
        <w:tc>
          <w:tcPr>
            <w:tcW w:w="2694" w:type="dxa"/>
          </w:tcPr>
          <w:p w14:paraId="73F46D4D" w14:textId="1816EBA4" w:rsidR="00F50B22" w:rsidRPr="00F84CE1" w:rsidRDefault="00F50B22" w:rsidP="00F50B22">
            <w:pPr>
              <w:rPr>
                <w:rFonts w:cs="Times New Roman"/>
                <w:szCs w:val="24"/>
              </w:rPr>
            </w:pPr>
            <w:r w:rsidRPr="00F84CE1">
              <w:rPr>
                <w:rFonts w:cs="Times New Roman"/>
                <w:szCs w:val="24"/>
              </w:rPr>
              <w:lastRenderedPageBreak/>
              <w:t>Taisyklių 4</w:t>
            </w:r>
            <w:r w:rsidR="004272BA" w:rsidRPr="00F84CE1">
              <w:rPr>
                <w:rFonts w:cs="Times New Roman"/>
                <w:szCs w:val="24"/>
              </w:rPr>
              <w:t>1</w:t>
            </w:r>
            <w:r w:rsidRPr="00F84CE1">
              <w:rPr>
                <w:rFonts w:cs="Times New Roman"/>
                <w:szCs w:val="24"/>
              </w:rPr>
              <w:t>– 4</w:t>
            </w:r>
            <w:r w:rsidR="004272BA" w:rsidRPr="00F84CE1">
              <w:rPr>
                <w:rFonts w:cs="Times New Roman"/>
                <w:szCs w:val="24"/>
              </w:rPr>
              <w:t>3</w:t>
            </w:r>
            <w:r w:rsidRPr="00F84CE1">
              <w:rPr>
                <w:rFonts w:cs="Times New Roman"/>
                <w:szCs w:val="24"/>
              </w:rPr>
              <w:t xml:space="preserve"> punktai.</w:t>
            </w:r>
          </w:p>
          <w:p w14:paraId="03120ECC" w14:textId="77777777" w:rsidR="00F50B22" w:rsidRPr="00F84CE1" w:rsidRDefault="00F50B22" w:rsidP="00F50B22">
            <w:pPr>
              <w:rPr>
                <w:rFonts w:cs="Times New Roman"/>
                <w:szCs w:val="24"/>
              </w:rPr>
            </w:pPr>
            <w:r w:rsidRPr="00F84CE1">
              <w:rPr>
                <w:rFonts w:cs="Times New Roman"/>
                <w:szCs w:val="24"/>
              </w:rPr>
              <w:t>Sankcijų metodikos 1 priedo 4 ir 5 punktai.</w:t>
            </w:r>
          </w:p>
          <w:p w14:paraId="33B97CF6" w14:textId="4CD073B9" w:rsidR="00F50B22" w:rsidRPr="00F84CE1" w:rsidRDefault="00F50B22" w:rsidP="00F50B22">
            <w:pPr>
              <w:rPr>
                <w:rFonts w:cs="Times New Roman"/>
                <w:szCs w:val="24"/>
              </w:rPr>
            </w:pPr>
          </w:p>
        </w:tc>
      </w:tr>
      <w:tr w:rsidR="00F84CE1" w:rsidRPr="00F84CE1" w14:paraId="21DAF580" w14:textId="77777777" w:rsidTr="004450DE">
        <w:tc>
          <w:tcPr>
            <w:tcW w:w="5524" w:type="dxa"/>
          </w:tcPr>
          <w:p w14:paraId="34DA570A" w14:textId="0CE9F84D" w:rsidR="00261A26" w:rsidRPr="00F84CE1" w:rsidRDefault="00261A26" w:rsidP="00F50B22">
            <w:pPr>
              <w:tabs>
                <w:tab w:val="left" w:pos="601"/>
              </w:tabs>
              <w:ind w:right="-57"/>
              <w:jc w:val="both"/>
              <w:rPr>
                <w:rFonts w:cs="Times New Roman"/>
                <w:szCs w:val="24"/>
              </w:rPr>
            </w:pPr>
            <w:r w:rsidRPr="00F84CE1">
              <w:rPr>
                <w:rFonts w:cs="Times New Roman"/>
                <w:szCs w:val="24"/>
              </w:rPr>
              <w:t>Ne vėliau kaip per 10 (dešimt) darbo dienų pranešti Agentūrai apie bet kurių duomenų, pateiktų paramos paraiškoje, taip pat apie savo ir (arba) įmonės rekvizitų pasikeitimus, įskaitant susijusių įmonių ir (arba) įmonių partnerių atsiradimą.</w:t>
            </w:r>
          </w:p>
        </w:tc>
        <w:tc>
          <w:tcPr>
            <w:tcW w:w="6378" w:type="dxa"/>
          </w:tcPr>
          <w:p w14:paraId="73031D57" w14:textId="6E438ADF" w:rsidR="00261A26" w:rsidRPr="00F84CE1" w:rsidRDefault="00261A26" w:rsidP="00261A26">
            <w:pPr>
              <w:pStyle w:val="Default"/>
              <w:jc w:val="both"/>
              <w:rPr>
                <w:color w:val="auto"/>
              </w:rPr>
            </w:pPr>
            <w:r w:rsidRPr="00F84CE1">
              <w:rPr>
                <w:color w:val="auto"/>
              </w:rPr>
              <w:t xml:space="preserve">Paramos sumažinimas arba susigrąžinimas nuo paramos sumos: </w:t>
            </w:r>
          </w:p>
          <w:p w14:paraId="352EF223" w14:textId="7DDBEDEE" w:rsidR="00261A26" w:rsidRPr="00F84CE1" w:rsidRDefault="00261A26" w:rsidP="00261A26">
            <w:pPr>
              <w:pStyle w:val="Default"/>
              <w:jc w:val="both"/>
              <w:rPr>
                <w:color w:val="auto"/>
              </w:rPr>
            </w:pPr>
            <w:r w:rsidRPr="00F84CE1">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3749E915" w14:textId="16E2293F" w:rsidR="00261A26" w:rsidRPr="00F84CE1" w:rsidRDefault="00261A26" w:rsidP="00261A26">
            <w:pPr>
              <w:pStyle w:val="Default"/>
              <w:jc w:val="both"/>
              <w:rPr>
                <w:color w:val="auto"/>
              </w:rPr>
            </w:pPr>
            <w:r w:rsidRPr="00F84CE1">
              <w:rPr>
                <w:color w:val="auto"/>
              </w:rPr>
              <w:t xml:space="preserve">2. Jei paramos gavėjui išmokėta paramos suma – taikomas 0,5 proc. paramos susigrąžinimas nuo išmokėtos paramos sumos ir paramos gavėjas ir (arba) partneris įpareigojamas pateikti informaciją ar dokumentus iš naujo. </w:t>
            </w:r>
          </w:p>
        </w:tc>
        <w:tc>
          <w:tcPr>
            <w:tcW w:w="2694" w:type="dxa"/>
          </w:tcPr>
          <w:p w14:paraId="1999029E" w14:textId="6AB9C9C1" w:rsidR="00261A26" w:rsidRPr="00F84CE1" w:rsidRDefault="00261A26" w:rsidP="00261A26">
            <w:pPr>
              <w:rPr>
                <w:rFonts w:cs="Times New Roman"/>
                <w:szCs w:val="24"/>
              </w:rPr>
            </w:pPr>
            <w:r w:rsidRPr="00F84CE1">
              <w:rPr>
                <w:rFonts w:cs="Times New Roman"/>
                <w:szCs w:val="24"/>
              </w:rPr>
              <w:t>Taisyklių 1 priedo X. skirsnio 17 punktas.</w:t>
            </w:r>
          </w:p>
          <w:p w14:paraId="297FAB4A" w14:textId="15981CF2" w:rsidR="00261A26" w:rsidRPr="00F84CE1" w:rsidRDefault="00261A26" w:rsidP="00261A26">
            <w:pPr>
              <w:rPr>
                <w:rFonts w:cs="Times New Roman"/>
                <w:szCs w:val="24"/>
              </w:rPr>
            </w:pPr>
            <w:r w:rsidRPr="00F84CE1">
              <w:rPr>
                <w:rFonts w:cs="Times New Roman"/>
                <w:szCs w:val="24"/>
              </w:rPr>
              <w:t>Sankcijų metodikos 1 priedo 8 punktas.</w:t>
            </w:r>
          </w:p>
        </w:tc>
      </w:tr>
      <w:tr w:rsidR="00F84CE1" w:rsidRPr="00F84CE1" w14:paraId="69DFD311" w14:textId="77777777" w:rsidTr="004450DE">
        <w:tc>
          <w:tcPr>
            <w:tcW w:w="5524" w:type="dxa"/>
          </w:tcPr>
          <w:p w14:paraId="28FE3F87" w14:textId="2104B5C3" w:rsidR="00261A26" w:rsidRPr="00F84CE1" w:rsidRDefault="00261A26" w:rsidP="00F50B22">
            <w:pPr>
              <w:tabs>
                <w:tab w:val="left" w:pos="601"/>
              </w:tabs>
              <w:ind w:right="-57"/>
              <w:jc w:val="both"/>
              <w:rPr>
                <w:rFonts w:cs="Times New Roman"/>
                <w:szCs w:val="24"/>
              </w:rPr>
            </w:pPr>
            <w:r w:rsidRPr="00F84CE1">
              <w:rPr>
                <w:szCs w:val="24"/>
              </w:rPr>
              <w:t xml:space="preserve">Ne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18.5 papunktyje </w:t>
            </w:r>
            <w:r w:rsidRPr="00F84CE1">
              <w:rPr>
                <w:szCs w:val="24"/>
              </w:rPr>
              <w:lastRenderedPageBreak/>
              <w:t>nurodytų priežasčių, įsipareigoju Agentūrai sugrąžinti projektui įgyvendinti skirtą paramos lėšų dalį.</w:t>
            </w:r>
          </w:p>
        </w:tc>
        <w:tc>
          <w:tcPr>
            <w:tcW w:w="6378" w:type="dxa"/>
          </w:tcPr>
          <w:p w14:paraId="6EF067A3" w14:textId="77777777" w:rsidR="00261A26" w:rsidRPr="00F84CE1" w:rsidRDefault="00261A26" w:rsidP="00261A26">
            <w:pPr>
              <w:pStyle w:val="Default"/>
              <w:jc w:val="both"/>
              <w:rPr>
                <w:color w:val="auto"/>
              </w:rPr>
            </w:pPr>
            <w:r w:rsidRPr="00F84CE1">
              <w:rPr>
                <w:color w:val="auto"/>
              </w:rPr>
              <w:lastRenderedPageBreak/>
              <w:t xml:space="preserve">Paramos sumažinimas arba susigrąžinimas nuo paramos sumos: </w:t>
            </w:r>
          </w:p>
          <w:p w14:paraId="17C4C444" w14:textId="77777777" w:rsidR="00261A26" w:rsidRPr="00F84CE1" w:rsidRDefault="00261A26" w:rsidP="00261A26">
            <w:pPr>
              <w:pStyle w:val="Default"/>
              <w:jc w:val="both"/>
              <w:rPr>
                <w:color w:val="auto"/>
              </w:rPr>
            </w:pPr>
            <w:r w:rsidRPr="00F84CE1">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w:t>
            </w:r>
            <w:r w:rsidRPr="00F84CE1">
              <w:rPr>
                <w:color w:val="auto"/>
              </w:rPr>
              <w:lastRenderedPageBreak/>
              <w:t xml:space="preserve">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3CD7D5CA" w14:textId="72AA157B" w:rsidR="00261A26" w:rsidRPr="00F84CE1" w:rsidRDefault="00261A26" w:rsidP="00261A26">
            <w:pPr>
              <w:pStyle w:val="Default"/>
              <w:jc w:val="both"/>
              <w:rPr>
                <w:color w:val="auto"/>
              </w:rPr>
            </w:pPr>
            <w:r w:rsidRPr="00F84CE1">
              <w:rPr>
                <w:color w:val="auto"/>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E2493CF" w14:textId="5B6551FA" w:rsidR="00261A26" w:rsidRPr="00F84CE1" w:rsidRDefault="00261A26" w:rsidP="00261A26">
            <w:pPr>
              <w:rPr>
                <w:rFonts w:cs="Times New Roman"/>
                <w:szCs w:val="24"/>
              </w:rPr>
            </w:pPr>
            <w:r w:rsidRPr="00F84CE1">
              <w:rPr>
                <w:rFonts w:cs="Times New Roman"/>
                <w:szCs w:val="24"/>
              </w:rPr>
              <w:lastRenderedPageBreak/>
              <w:t>Taisyklių 1 priedo X. skirsnio 18 punktas.</w:t>
            </w:r>
          </w:p>
          <w:p w14:paraId="3F31859E" w14:textId="46C26A59" w:rsidR="00261A26" w:rsidRPr="00F84CE1" w:rsidRDefault="00261A26" w:rsidP="00261A26">
            <w:pPr>
              <w:rPr>
                <w:rFonts w:cs="Times New Roman"/>
                <w:szCs w:val="24"/>
              </w:rPr>
            </w:pPr>
            <w:r w:rsidRPr="00F84CE1">
              <w:rPr>
                <w:rFonts w:cs="Times New Roman"/>
                <w:szCs w:val="24"/>
              </w:rPr>
              <w:t>Sankcijų metodikos 1 priedo 8 punktas.</w:t>
            </w:r>
          </w:p>
        </w:tc>
      </w:tr>
      <w:tr w:rsidR="00F84CE1" w:rsidRPr="00F84CE1" w14:paraId="0A2EC00C" w14:textId="77777777" w:rsidTr="004450DE">
        <w:tc>
          <w:tcPr>
            <w:tcW w:w="5524" w:type="dxa"/>
          </w:tcPr>
          <w:p w14:paraId="52FE5918" w14:textId="73E079C0" w:rsidR="00F50B22" w:rsidRPr="00F84CE1" w:rsidRDefault="00F50B22" w:rsidP="00F50B22">
            <w:pPr>
              <w:tabs>
                <w:tab w:val="left" w:pos="601"/>
              </w:tabs>
              <w:ind w:right="-57"/>
              <w:jc w:val="both"/>
              <w:rPr>
                <w:szCs w:val="24"/>
              </w:rPr>
            </w:pPr>
            <w:r w:rsidRPr="00F84CE1">
              <w:rPr>
                <w:rFonts w:cs="Times New Roman"/>
                <w:szCs w:val="24"/>
              </w:rPr>
              <w:t>Įvykdyti paramos sutartyje numatytus papildomus įsipareigojimus (taikoma, jei papildomi įsipareigojimai buvo įtraukti į sutartį).</w:t>
            </w:r>
          </w:p>
        </w:tc>
        <w:tc>
          <w:tcPr>
            <w:tcW w:w="6378" w:type="dxa"/>
          </w:tcPr>
          <w:p w14:paraId="02ACC2D7" w14:textId="0580D5AC" w:rsidR="00F50B22" w:rsidRPr="00F84CE1" w:rsidRDefault="00F50B22" w:rsidP="00F50B22">
            <w:pPr>
              <w:pStyle w:val="Default"/>
              <w:jc w:val="both"/>
              <w:rPr>
                <w:color w:val="auto"/>
              </w:rPr>
            </w:pPr>
            <w:r w:rsidRPr="00F84CE1">
              <w:rPr>
                <w:color w:val="auto"/>
              </w:rPr>
              <w:t xml:space="preserve">Sankcijos dydis priklauso nuo nustatyto pažeidimo reikšmingumo, masto, trukmės ir pasikartojimo. </w:t>
            </w:r>
            <w:proofErr w:type="spellStart"/>
            <w:r w:rsidRPr="00F84CE1">
              <w:rPr>
                <w:color w:val="auto"/>
              </w:rPr>
              <w:t>Nustačiusi</w:t>
            </w:r>
            <w:proofErr w:type="spellEnd"/>
            <w:r w:rsidRPr="00F84CE1">
              <w:rPr>
                <w:color w:val="auto"/>
              </w:rPr>
              <w:t xml:space="preserve"> tokius </w:t>
            </w:r>
            <w:proofErr w:type="spellStart"/>
            <w:r w:rsidRPr="00F84CE1">
              <w:rPr>
                <w:color w:val="auto"/>
              </w:rPr>
              <w:t>pažeidimus</w:t>
            </w:r>
            <w:proofErr w:type="spellEnd"/>
            <w:r w:rsidRPr="00F84CE1">
              <w:rPr>
                <w:color w:val="auto"/>
              </w:rPr>
              <w:t xml:space="preserve">, </w:t>
            </w:r>
            <w:proofErr w:type="spellStart"/>
            <w:r w:rsidRPr="00F84CE1">
              <w:rPr>
                <w:color w:val="auto"/>
              </w:rPr>
              <w:t>Agentūra</w:t>
            </w:r>
            <w:proofErr w:type="spellEnd"/>
            <w:r w:rsidRPr="00F84CE1">
              <w:rPr>
                <w:color w:val="auto"/>
              </w:rPr>
              <w:t xml:space="preserve"> taiko sankcijas savo numatyta ir patvirtinta tvarka, </w:t>
            </w:r>
            <w:proofErr w:type="spellStart"/>
            <w:r w:rsidRPr="00F84CE1">
              <w:rPr>
                <w:color w:val="auto"/>
              </w:rPr>
              <w:t>atsižvelgdama</w:t>
            </w:r>
            <w:proofErr w:type="spellEnd"/>
            <w:r w:rsidRPr="00F84CE1">
              <w:rPr>
                <w:color w:val="auto"/>
              </w:rPr>
              <w:t xml:space="preserve"> į </w:t>
            </w:r>
            <w:proofErr w:type="spellStart"/>
            <w:r w:rsidRPr="00F84CE1">
              <w:rPr>
                <w:color w:val="auto"/>
              </w:rPr>
              <w:t>pažeidimo</w:t>
            </w:r>
            <w:proofErr w:type="spellEnd"/>
            <w:r w:rsidRPr="00F84CE1">
              <w:rPr>
                <w:color w:val="auto"/>
              </w:rPr>
              <w:t xml:space="preserve"> </w:t>
            </w:r>
            <w:proofErr w:type="spellStart"/>
            <w:r w:rsidRPr="00F84CE1">
              <w:rPr>
                <w:color w:val="auto"/>
              </w:rPr>
              <w:t>reikšminguma</w:t>
            </w:r>
            <w:proofErr w:type="spellEnd"/>
            <w:r w:rsidRPr="00F84CE1">
              <w:rPr>
                <w:color w:val="auto"/>
              </w:rPr>
              <w:t xml:space="preserve">̨, </w:t>
            </w:r>
            <w:proofErr w:type="spellStart"/>
            <w:r w:rsidRPr="00F84CE1">
              <w:rPr>
                <w:color w:val="auto"/>
              </w:rPr>
              <w:t>masta</w:t>
            </w:r>
            <w:proofErr w:type="spellEnd"/>
            <w:r w:rsidRPr="00F84CE1">
              <w:rPr>
                <w:color w:val="auto"/>
              </w:rPr>
              <w:t xml:space="preserve">̨, trukmę ir </w:t>
            </w:r>
            <w:proofErr w:type="spellStart"/>
            <w:r w:rsidRPr="00F84CE1">
              <w:rPr>
                <w:color w:val="auto"/>
              </w:rPr>
              <w:t>pasikartojima</w:t>
            </w:r>
            <w:proofErr w:type="spellEnd"/>
            <w:r w:rsidRPr="00F84CE1">
              <w:rPr>
                <w:color w:val="auto"/>
              </w:rPr>
              <w:t>̨.</w:t>
            </w:r>
          </w:p>
        </w:tc>
        <w:tc>
          <w:tcPr>
            <w:tcW w:w="2694" w:type="dxa"/>
          </w:tcPr>
          <w:p w14:paraId="38BB72C5" w14:textId="6A68E280" w:rsidR="00F50B22" w:rsidRPr="00F84CE1" w:rsidRDefault="00F50B22" w:rsidP="00F50B22">
            <w:pPr>
              <w:rPr>
                <w:rFonts w:cs="Times New Roman"/>
                <w:szCs w:val="24"/>
              </w:rPr>
            </w:pPr>
            <w:r w:rsidRPr="00F84CE1">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3532E47D"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w:t>
      </w:r>
      <w:r w:rsidR="000C4A90">
        <w:rPr>
          <w:b/>
          <w:i/>
        </w:rPr>
        <w:t>2</w:t>
      </w:r>
      <w:r w:rsidR="009D546B">
        <w:rPr>
          <w:b/>
          <w:i/>
        </w:rPr>
        <w:t>0</w:t>
      </w:r>
      <w:r w:rsidR="000C4A90">
        <w:rPr>
          <w:b/>
          <w:i/>
        </w:rPr>
        <w:t>-0</w:t>
      </w:r>
      <w:r w:rsidR="001B6184">
        <w:rPr>
          <w:b/>
          <w:i/>
        </w:rPr>
        <w:t>6</w:t>
      </w:r>
      <w:r w:rsidR="00A83CE8" w:rsidRPr="0093327C">
        <w:rPr>
          <w:b/>
          <w:i/>
        </w:rPr>
        <w:t>-</w:t>
      </w:r>
      <w:r w:rsidR="001B6184">
        <w:rPr>
          <w:b/>
          <w:i/>
        </w:rPr>
        <w:t>05</w:t>
      </w:r>
      <w:r w:rsidR="00A83CE8">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15CA" w14:textId="77777777" w:rsidR="002F2CF5" w:rsidRDefault="002F2CF5" w:rsidP="0091524D">
      <w:pPr>
        <w:spacing w:after="0" w:line="240" w:lineRule="auto"/>
      </w:pPr>
      <w:r>
        <w:separator/>
      </w:r>
    </w:p>
  </w:endnote>
  <w:endnote w:type="continuationSeparator" w:id="0">
    <w:p w14:paraId="26EFB4C0" w14:textId="77777777" w:rsidR="002F2CF5" w:rsidRDefault="002F2CF5"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90628" w14:textId="77777777" w:rsidR="002F2CF5" w:rsidRDefault="002F2CF5" w:rsidP="0091524D">
      <w:pPr>
        <w:spacing w:after="0" w:line="240" w:lineRule="auto"/>
      </w:pPr>
      <w:r>
        <w:separator/>
      </w:r>
    </w:p>
  </w:footnote>
  <w:footnote w:type="continuationSeparator" w:id="0">
    <w:p w14:paraId="3932AF71" w14:textId="77777777" w:rsidR="002F2CF5" w:rsidRDefault="002F2CF5"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325F3"/>
    <w:rsid w:val="00042D54"/>
    <w:rsid w:val="00042FF3"/>
    <w:rsid w:val="000617F2"/>
    <w:rsid w:val="00071E35"/>
    <w:rsid w:val="00074CF9"/>
    <w:rsid w:val="00082620"/>
    <w:rsid w:val="00097678"/>
    <w:rsid w:val="000A3696"/>
    <w:rsid w:val="000A7748"/>
    <w:rsid w:val="000C4A90"/>
    <w:rsid w:val="000D1EEE"/>
    <w:rsid w:val="000E0CF7"/>
    <w:rsid w:val="000F7522"/>
    <w:rsid w:val="00100240"/>
    <w:rsid w:val="00111787"/>
    <w:rsid w:val="0013058E"/>
    <w:rsid w:val="00131AEA"/>
    <w:rsid w:val="001633C1"/>
    <w:rsid w:val="00164B2F"/>
    <w:rsid w:val="001904FD"/>
    <w:rsid w:val="00190D66"/>
    <w:rsid w:val="001A0AF5"/>
    <w:rsid w:val="001B6184"/>
    <w:rsid w:val="001B7766"/>
    <w:rsid w:val="001E4BA8"/>
    <w:rsid w:val="001E544C"/>
    <w:rsid w:val="001F5B2C"/>
    <w:rsid w:val="00200E30"/>
    <w:rsid w:val="002049D8"/>
    <w:rsid w:val="00217AE1"/>
    <w:rsid w:val="002202B4"/>
    <w:rsid w:val="00234B09"/>
    <w:rsid w:val="00252E21"/>
    <w:rsid w:val="00261A26"/>
    <w:rsid w:val="00261DC5"/>
    <w:rsid w:val="00265270"/>
    <w:rsid w:val="002669ED"/>
    <w:rsid w:val="00266D5D"/>
    <w:rsid w:val="00291C6F"/>
    <w:rsid w:val="002A3E25"/>
    <w:rsid w:val="002B1B2B"/>
    <w:rsid w:val="002B7B32"/>
    <w:rsid w:val="002E40D4"/>
    <w:rsid w:val="002E7DC5"/>
    <w:rsid w:val="002F18E0"/>
    <w:rsid w:val="002F2CF5"/>
    <w:rsid w:val="002F2E8C"/>
    <w:rsid w:val="0033705A"/>
    <w:rsid w:val="00337AE5"/>
    <w:rsid w:val="00354BBB"/>
    <w:rsid w:val="003574F6"/>
    <w:rsid w:val="00357AAA"/>
    <w:rsid w:val="00372B94"/>
    <w:rsid w:val="0037606B"/>
    <w:rsid w:val="003B2834"/>
    <w:rsid w:val="003B2A32"/>
    <w:rsid w:val="003B5FF7"/>
    <w:rsid w:val="003F2327"/>
    <w:rsid w:val="00407A02"/>
    <w:rsid w:val="004161A4"/>
    <w:rsid w:val="00423DBA"/>
    <w:rsid w:val="004272BA"/>
    <w:rsid w:val="00430B5A"/>
    <w:rsid w:val="004450DE"/>
    <w:rsid w:val="00453B3B"/>
    <w:rsid w:val="004571E1"/>
    <w:rsid w:val="00471437"/>
    <w:rsid w:val="00472F3B"/>
    <w:rsid w:val="0048720A"/>
    <w:rsid w:val="00494F66"/>
    <w:rsid w:val="004A3089"/>
    <w:rsid w:val="004B05EF"/>
    <w:rsid w:val="004B2A40"/>
    <w:rsid w:val="004E5530"/>
    <w:rsid w:val="0053118C"/>
    <w:rsid w:val="0054674F"/>
    <w:rsid w:val="00556813"/>
    <w:rsid w:val="00566CB9"/>
    <w:rsid w:val="00570DBD"/>
    <w:rsid w:val="00580939"/>
    <w:rsid w:val="00580AF8"/>
    <w:rsid w:val="00586D6C"/>
    <w:rsid w:val="0059572A"/>
    <w:rsid w:val="005A3E0E"/>
    <w:rsid w:val="005C3D9B"/>
    <w:rsid w:val="005C3EE1"/>
    <w:rsid w:val="005D0181"/>
    <w:rsid w:val="005D05B8"/>
    <w:rsid w:val="005E27D5"/>
    <w:rsid w:val="00601217"/>
    <w:rsid w:val="00603F5E"/>
    <w:rsid w:val="00604138"/>
    <w:rsid w:val="00620AA7"/>
    <w:rsid w:val="00643AB9"/>
    <w:rsid w:val="00676D7F"/>
    <w:rsid w:val="00695E28"/>
    <w:rsid w:val="006A09C9"/>
    <w:rsid w:val="006C26DB"/>
    <w:rsid w:val="006E150E"/>
    <w:rsid w:val="006F02C9"/>
    <w:rsid w:val="006F4C0F"/>
    <w:rsid w:val="00727A8D"/>
    <w:rsid w:val="00731B30"/>
    <w:rsid w:val="00753B6A"/>
    <w:rsid w:val="00754B79"/>
    <w:rsid w:val="007676AE"/>
    <w:rsid w:val="00780688"/>
    <w:rsid w:val="00794606"/>
    <w:rsid w:val="00796F48"/>
    <w:rsid w:val="007A0E93"/>
    <w:rsid w:val="007E4F8C"/>
    <w:rsid w:val="007E7C73"/>
    <w:rsid w:val="007F6604"/>
    <w:rsid w:val="00805248"/>
    <w:rsid w:val="00813F29"/>
    <w:rsid w:val="008224AF"/>
    <w:rsid w:val="00827CD6"/>
    <w:rsid w:val="00835782"/>
    <w:rsid w:val="00841F74"/>
    <w:rsid w:val="0084277D"/>
    <w:rsid w:val="00857DB8"/>
    <w:rsid w:val="00863879"/>
    <w:rsid w:val="00863BED"/>
    <w:rsid w:val="008774AD"/>
    <w:rsid w:val="00880FD3"/>
    <w:rsid w:val="00890EC6"/>
    <w:rsid w:val="00896BAF"/>
    <w:rsid w:val="008A6059"/>
    <w:rsid w:val="008B5A88"/>
    <w:rsid w:val="008B66B2"/>
    <w:rsid w:val="008D0373"/>
    <w:rsid w:val="008E0274"/>
    <w:rsid w:val="008E70CF"/>
    <w:rsid w:val="008F3F9D"/>
    <w:rsid w:val="00903D0A"/>
    <w:rsid w:val="009049AD"/>
    <w:rsid w:val="0091524D"/>
    <w:rsid w:val="0092515C"/>
    <w:rsid w:val="00974638"/>
    <w:rsid w:val="009C15F9"/>
    <w:rsid w:val="009D546B"/>
    <w:rsid w:val="009F6EC6"/>
    <w:rsid w:val="00A0505C"/>
    <w:rsid w:val="00A16262"/>
    <w:rsid w:val="00A16BC3"/>
    <w:rsid w:val="00A22955"/>
    <w:rsid w:val="00A41C66"/>
    <w:rsid w:val="00A467C8"/>
    <w:rsid w:val="00A7070A"/>
    <w:rsid w:val="00A72B33"/>
    <w:rsid w:val="00A7777B"/>
    <w:rsid w:val="00A8111F"/>
    <w:rsid w:val="00A83CE8"/>
    <w:rsid w:val="00A87494"/>
    <w:rsid w:val="00AA27D3"/>
    <w:rsid w:val="00AB5D46"/>
    <w:rsid w:val="00AD0823"/>
    <w:rsid w:val="00AD4F0C"/>
    <w:rsid w:val="00AF2064"/>
    <w:rsid w:val="00B07D6A"/>
    <w:rsid w:val="00B105C1"/>
    <w:rsid w:val="00B406B4"/>
    <w:rsid w:val="00B968DD"/>
    <w:rsid w:val="00BB0D29"/>
    <w:rsid w:val="00BD0CA3"/>
    <w:rsid w:val="00BE72A3"/>
    <w:rsid w:val="00C137ED"/>
    <w:rsid w:val="00C63861"/>
    <w:rsid w:val="00C657D7"/>
    <w:rsid w:val="00C76C2B"/>
    <w:rsid w:val="00C92466"/>
    <w:rsid w:val="00CA227C"/>
    <w:rsid w:val="00CB0B44"/>
    <w:rsid w:val="00CC5DE3"/>
    <w:rsid w:val="00CC7496"/>
    <w:rsid w:val="00CD302C"/>
    <w:rsid w:val="00CD4097"/>
    <w:rsid w:val="00D07BF3"/>
    <w:rsid w:val="00D26809"/>
    <w:rsid w:val="00D372D9"/>
    <w:rsid w:val="00D422E9"/>
    <w:rsid w:val="00D45870"/>
    <w:rsid w:val="00D60836"/>
    <w:rsid w:val="00D674EA"/>
    <w:rsid w:val="00D76860"/>
    <w:rsid w:val="00D771D4"/>
    <w:rsid w:val="00D83990"/>
    <w:rsid w:val="00D94CB8"/>
    <w:rsid w:val="00DB0834"/>
    <w:rsid w:val="00DC196C"/>
    <w:rsid w:val="00DD0FCF"/>
    <w:rsid w:val="00DE3C76"/>
    <w:rsid w:val="00DF6839"/>
    <w:rsid w:val="00E05969"/>
    <w:rsid w:val="00E15C3B"/>
    <w:rsid w:val="00E43470"/>
    <w:rsid w:val="00E463A1"/>
    <w:rsid w:val="00E5264C"/>
    <w:rsid w:val="00E54633"/>
    <w:rsid w:val="00E67407"/>
    <w:rsid w:val="00E775B1"/>
    <w:rsid w:val="00EB29F9"/>
    <w:rsid w:val="00EB469D"/>
    <w:rsid w:val="00EB4746"/>
    <w:rsid w:val="00EB4C62"/>
    <w:rsid w:val="00EB4F53"/>
    <w:rsid w:val="00EB6960"/>
    <w:rsid w:val="00EC0AC9"/>
    <w:rsid w:val="00EC0E92"/>
    <w:rsid w:val="00ED5754"/>
    <w:rsid w:val="00EE748E"/>
    <w:rsid w:val="00EF412A"/>
    <w:rsid w:val="00F22122"/>
    <w:rsid w:val="00F26006"/>
    <w:rsid w:val="00F50B22"/>
    <w:rsid w:val="00F53F19"/>
    <w:rsid w:val="00F57FB7"/>
    <w:rsid w:val="00F64DEF"/>
    <w:rsid w:val="00F80A77"/>
    <w:rsid w:val="00F824BA"/>
    <w:rsid w:val="00F84CE1"/>
    <w:rsid w:val="00FB5CBF"/>
    <w:rsid w:val="00FC67E2"/>
    <w:rsid w:val="00FD60DF"/>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DD668CB1-247B-4C99-8DE5-17F45751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19981</Words>
  <Characters>11390</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2021-06-22T08:41:00Z</dcterms:created>
  <dcterms:modified xsi:type="dcterms:W3CDTF">2021-06-22T08:41:00Z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