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73FCE0D3" w:rsidR="0091524D" w:rsidRPr="00A83CE8" w:rsidRDefault="004161A4" w:rsidP="0037606B">
      <w:pPr>
        <w:pStyle w:val="Default"/>
        <w:jc w:val="center"/>
        <w:rPr>
          <w:b/>
          <w:caps/>
        </w:rPr>
      </w:pPr>
      <w:r w:rsidRPr="0054674F">
        <w:rPr>
          <w:b/>
          <w:caps/>
        </w:rPr>
        <w:t>P</w:t>
      </w:r>
      <w:r w:rsidR="0091524D" w:rsidRPr="0054674F">
        <w:rPr>
          <w:b/>
          <w:caps/>
        </w:rPr>
        <w:t>areiškėjams</w:t>
      </w:r>
      <w:r w:rsidRPr="0054674F">
        <w:rPr>
          <w:b/>
          <w:caps/>
        </w:rPr>
        <w:t>,</w:t>
      </w:r>
      <w:r w:rsidR="00042FF3" w:rsidRPr="0054674F">
        <w:rPr>
          <w:b/>
          <w:caps/>
        </w:rPr>
        <w:t xml:space="preserve"> </w:t>
      </w:r>
      <w:r w:rsidR="0091524D" w:rsidRPr="0054674F">
        <w:rPr>
          <w:b/>
          <w:caps/>
        </w:rPr>
        <w:t xml:space="preserve">teikusiems paraiškas </w:t>
      </w:r>
      <w:r w:rsidR="004B05EF" w:rsidRPr="0054674F">
        <w:rPr>
          <w:b/>
          <w:caps/>
        </w:rPr>
        <w:t>2020</w:t>
      </w:r>
      <w:r w:rsidR="00FF72C7" w:rsidRPr="0054674F">
        <w:rPr>
          <w:b/>
          <w:caps/>
        </w:rPr>
        <w:t xml:space="preserve"> m. </w:t>
      </w:r>
      <w:r w:rsidR="0091524D" w:rsidRPr="0054674F">
        <w:rPr>
          <w:b/>
          <w:caps/>
        </w:rPr>
        <w:t xml:space="preserve">pagal </w:t>
      </w:r>
      <w:r w:rsidR="003574F6" w:rsidRPr="0054674F">
        <w:rPr>
          <w:b/>
          <w:caps/>
        </w:rPr>
        <w:t xml:space="preserve">Lietuvos žuvininkystės sektoriaus 2014–2020 metų veiksmų programos </w:t>
      </w:r>
      <w:r w:rsidR="003B2834" w:rsidRPr="003B2834">
        <w:rPr>
          <w:b/>
          <w:caps/>
        </w:rPr>
        <w:t>PIRMOJO SĄJUNGOS PRIORITETO „APLINKOSAUGOS POŽIŪRIU TVARIOS, EFEKTYVIAI IŠTEKLIUS NAUDOJANČIOS, INOVACINĖS, KONKURENCINGOS IR ŽINIOMIS GRINDŽIAMOS ŽVEJYBOS SKATINIMAS“</w:t>
      </w:r>
      <w:r w:rsidR="0037606B">
        <w:rPr>
          <w:b/>
          <w:caps/>
        </w:rPr>
        <w:t xml:space="preserve"> </w:t>
      </w:r>
      <w:r w:rsidR="00A83CE8" w:rsidRPr="00A83CE8">
        <w:rPr>
          <w:b/>
          <w:caps/>
        </w:rPr>
        <w:t>PRIEMONĖS „ENERGIJOS VARTOJIMO EFEKTYVUMAS IR KLIMATO KAITOS ŠVELNINIMAS. PAGRINDINIŲ ARBA PAGALBINIŲ VARIKLIŲ KEITIMAS ARBA MODERNIZAVIMAS“</w:t>
      </w:r>
      <w:r w:rsidR="003B2834" w:rsidRPr="003B2834">
        <w:rPr>
          <w:b/>
          <w:caps/>
        </w:rPr>
        <w:t xml:space="preserve"> ĮGYVENDINIMO</w:t>
      </w:r>
      <w:r w:rsidR="0054674F" w:rsidRPr="0054674F">
        <w:rPr>
          <w:b/>
          <w:caps/>
        </w:rPr>
        <w:t xml:space="preserve"> taisykles, patvirtintas Lietuvos Respublikos žemės ūkio ministro 201</w:t>
      </w:r>
      <w:r w:rsidR="0054674F">
        <w:rPr>
          <w:b/>
          <w:caps/>
        </w:rPr>
        <w:t>6</w:t>
      </w:r>
      <w:r w:rsidR="0054674F" w:rsidRPr="0054674F">
        <w:rPr>
          <w:b/>
          <w:caps/>
        </w:rPr>
        <w:t xml:space="preserve"> m. </w:t>
      </w:r>
      <w:r w:rsidR="003B2834">
        <w:rPr>
          <w:b/>
          <w:caps/>
        </w:rPr>
        <w:t>LAKRIČIO</w:t>
      </w:r>
      <w:r w:rsidR="0054674F" w:rsidRPr="0054674F">
        <w:rPr>
          <w:b/>
          <w:caps/>
        </w:rPr>
        <w:t xml:space="preserve"> </w:t>
      </w:r>
      <w:r w:rsidR="00A83CE8">
        <w:rPr>
          <w:b/>
          <w:caps/>
        </w:rPr>
        <w:t>17</w:t>
      </w:r>
      <w:r w:rsidR="0054674F" w:rsidRPr="0054674F">
        <w:rPr>
          <w:b/>
          <w:caps/>
        </w:rPr>
        <w:t xml:space="preserve"> d. įsakymu Nr. 3D-</w:t>
      </w:r>
      <w:r w:rsidR="003B2834">
        <w:rPr>
          <w:b/>
          <w:caps/>
        </w:rPr>
        <w:t>6</w:t>
      </w:r>
      <w:r w:rsidR="00A83CE8">
        <w:rPr>
          <w:b/>
          <w:caps/>
        </w:rPr>
        <w:t>81</w:t>
      </w:r>
      <w:r w:rsidR="0054674F" w:rsidRPr="0054674F">
        <w:rPr>
          <w:b/>
          <w:caps/>
        </w:rPr>
        <w:t xml:space="preserve"> </w:t>
      </w:r>
      <w:r w:rsidR="003574F6" w:rsidRPr="0054674F">
        <w:rPr>
          <w:b/>
          <w:caps/>
        </w:rPr>
        <w:t xml:space="preserve"> </w:t>
      </w:r>
      <w:r w:rsidR="00453B3B" w:rsidRPr="0054674F">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524"/>
        <w:gridCol w:w="6378"/>
        <w:gridCol w:w="2694"/>
      </w:tblGrid>
      <w:tr w:rsidR="004450DE" w:rsidRPr="004450DE" w14:paraId="006A4CB0" w14:textId="77777777" w:rsidTr="004450DE">
        <w:tc>
          <w:tcPr>
            <w:tcW w:w="5524" w:type="dxa"/>
            <w:shd w:val="clear" w:color="auto" w:fill="D9D9D9" w:themeFill="background1" w:themeFillShade="D9"/>
          </w:tcPr>
          <w:p w14:paraId="53C80330" w14:textId="7E5A5B63" w:rsidR="0091524D" w:rsidRPr="004450DE" w:rsidRDefault="0091524D" w:rsidP="00B105C1">
            <w:pPr>
              <w:jc w:val="center"/>
              <w:rPr>
                <w:rFonts w:cs="Times New Roman"/>
                <w:b/>
                <w:szCs w:val="24"/>
              </w:rPr>
            </w:pPr>
            <w:r w:rsidRPr="004450DE">
              <w:rPr>
                <w:rFonts w:cs="Times New Roman"/>
                <w:b/>
                <w:szCs w:val="24"/>
              </w:rPr>
              <w:t>Privalu žinoti</w:t>
            </w:r>
          </w:p>
        </w:tc>
        <w:tc>
          <w:tcPr>
            <w:tcW w:w="6378" w:type="dxa"/>
            <w:shd w:val="clear" w:color="auto" w:fill="D9D9D9" w:themeFill="background1" w:themeFillShade="D9"/>
          </w:tcPr>
          <w:p w14:paraId="3B2F202E" w14:textId="77777777" w:rsidR="0091524D" w:rsidRPr="004450DE" w:rsidRDefault="0091524D" w:rsidP="00B105C1">
            <w:pPr>
              <w:jc w:val="center"/>
              <w:rPr>
                <w:rFonts w:cs="Times New Roman"/>
                <w:b/>
                <w:szCs w:val="24"/>
              </w:rPr>
            </w:pPr>
            <w:r w:rsidRPr="004450DE">
              <w:rPr>
                <w:rFonts w:cs="Times New Roman"/>
                <w:b/>
                <w:szCs w:val="24"/>
              </w:rPr>
              <w:t>Taikoma sankcija</w:t>
            </w:r>
          </w:p>
        </w:tc>
        <w:tc>
          <w:tcPr>
            <w:tcW w:w="2694" w:type="dxa"/>
            <w:shd w:val="clear" w:color="auto" w:fill="D9D9D9" w:themeFill="background1" w:themeFillShade="D9"/>
          </w:tcPr>
          <w:p w14:paraId="19F25317" w14:textId="77777777" w:rsidR="0091524D" w:rsidRPr="004450DE" w:rsidRDefault="0091524D" w:rsidP="000F7522">
            <w:pPr>
              <w:jc w:val="center"/>
              <w:rPr>
                <w:rFonts w:cs="Times New Roman"/>
                <w:b/>
                <w:szCs w:val="24"/>
              </w:rPr>
            </w:pPr>
            <w:r w:rsidRPr="004450DE">
              <w:rPr>
                <w:rFonts w:cs="Times New Roman"/>
                <w:b/>
                <w:szCs w:val="24"/>
              </w:rPr>
              <w:t>Nuoroda į teisės aktą</w:t>
            </w:r>
          </w:p>
        </w:tc>
      </w:tr>
      <w:tr w:rsidR="004450DE" w:rsidRPr="004450DE" w14:paraId="14BA87FB" w14:textId="77777777" w:rsidTr="004450DE">
        <w:tc>
          <w:tcPr>
            <w:tcW w:w="5524" w:type="dxa"/>
          </w:tcPr>
          <w:p w14:paraId="02775DF8" w14:textId="2F77E91C" w:rsidR="00266D5D" w:rsidRPr="004450DE" w:rsidRDefault="00266D5D" w:rsidP="00266D5D">
            <w:pPr>
              <w:tabs>
                <w:tab w:val="left" w:pos="601"/>
              </w:tabs>
              <w:ind w:right="-57"/>
              <w:jc w:val="both"/>
              <w:rPr>
                <w:szCs w:val="24"/>
              </w:rPr>
            </w:pPr>
            <w:r w:rsidRPr="004450DE">
              <w:rPr>
                <w:szCs w:val="24"/>
              </w:rPr>
              <w:t>Sutikti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6378" w:type="dxa"/>
          </w:tcPr>
          <w:p w14:paraId="385CA2D3" w14:textId="2636B43C" w:rsidR="00266D5D" w:rsidRPr="004450DE" w:rsidRDefault="00266D5D" w:rsidP="00266D5D">
            <w:pPr>
              <w:pStyle w:val="Default"/>
              <w:jc w:val="both"/>
              <w:rPr>
                <w:color w:val="auto"/>
              </w:rPr>
            </w:pPr>
            <w:r w:rsidRPr="004450DE">
              <w:rPr>
                <w:color w:val="auto"/>
              </w:rPr>
              <w:t>Paramos neskyrimas arba paramos sumažinimas ir (arba)    susigrąžinimas 100 proc. nuo paramos sumos.</w:t>
            </w:r>
          </w:p>
        </w:tc>
        <w:tc>
          <w:tcPr>
            <w:tcW w:w="2694" w:type="dxa"/>
          </w:tcPr>
          <w:p w14:paraId="1BAD2C34" w14:textId="77777777" w:rsidR="00266D5D" w:rsidRPr="004450DE" w:rsidRDefault="00266D5D" w:rsidP="00266D5D">
            <w:pPr>
              <w:rPr>
                <w:rFonts w:cs="Times New Roman"/>
                <w:szCs w:val="24"/>
              </w:rPr>
            </w:pPr>
            <w:r w:rsidRPr="004450DE">
              <w:rPr>
                <w:rFonts w:cs="Times New Roman"/>
                <w:szCs w:val="24"/>
              </w:rPr>
              <w:t xml:space="preserve">Taisyklių </w:t>
            </w:r>
            <w:r w:rsidRPr="004450DE">
              <w:rPr>
                <w:rFonts w:cs="Times New Roman"/>
                <w:szCs w:val="24"/>
                <w:lang w:val="en-US"/>
              </w:rPr>
              <w:t>17.2</w:t>
            </w:r>
            <w:r w:rsidRPr="004450DE">
              <w:rPr>
                <w:rFonts w:cs="Times New Roman"/>
                <w:szCs w:val="24"/>
              </w:rPr>
              <w:t>. papunktis.</w:t>
            </w:r>
          </w:p>
          <w:p w14:paraId="5D858887" w14:textId="2B75AF44" w:rsidR="00266D5D" w:rsidRPr="004450DE" w:rsidRDefault="00F16790" w:rsidP="00266D5D">
            <w:pPr>
              <w:rPr>
                <w:rFonts w:cs="Times New Roman"/>
                <w:szCs w:val="24"/>
              </w:rPr>
            </w:pPr>
            <w:r w:rsidRPr="004450DE">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4450DE">
              <w:rPr>
                <w:rFonts w:eastAsia="Times New Roman" w:cs="Times New Roman"/>
                <w:szCs w:val="24"/>
                <w:lang w:eastAsia="en-GB"/>
              </w:rPr>
              <w:t xml:space="preserve">(toliau – Sankcijų metodikos) </w:t>
            </w:r>
            <w:r w:rsidR="00266D5D" w:rsidRPr="004450DE">
              <w:rPr>
                <w:rFonts w:cs="Times New Roman"/>
                <w:szCs w:val="24"/>
              </w:rPr>
              <w:t>1 priedo 13 punktas.</w:t>
            </w:r>
          </w:p>
          <w:p w14:paraId="54DF472E" w14:textId="77777777" w:rsidR="00266D5D" w:rsidRPr="004450DE" w:rsidRDefault="00266D5D" w:rsidP="00266D5D">
            <w:pPr>
              <w:rPr>
                <w:rFonts w:cs="Times New Roman"/>
                <w:szCs w:val="24"/>
              </w:rPr>
            </w:pPr>
          </w:p>
        </w:tc>
      </w:tr>
      <w:tr w:rsidR="004450DE" w:rsidRPr="004450DE" w14:paraId="1F93EE75" w14:textId="77777777" w:rsidTr="004450DE">
        <w:tc>
          <w:tcPr>
            <w:tcW w:w="5524" w:type="dxa"/>
          </w:tcPr>
          <w:p w14:paraId="264D3443" w14:textId="66D38160" w:rsidR="00266D5D" w:rsidRPr="004450DE" w:rsidRDefault="00266D5D" w:rsidP="00266D5D">
            <w:pPr>
              <w:tabs>
                <w:tab w:val="left" w:pos="601"/>
              </w:tabs>
              <w:ind w:right="-57"/>
              <w:jc w:val="both"/>
              <w:rPr>
                <w:szCs w:val="24"/>
              </w:rPr>
            </w:pPr>
            <w:r w:rsidRPr="004450DE">
              <w:rPr>
                <w:szCs w:val="24"/>
              </w:rPr>
              <w:t>Teikti visą informaciją ir duomenis, reikalingus statistikos tikslams ir Veiksmų programos įgyvendinimo stebėsenai bei reikalingiems vertinimams atlikti.</w:t>
            </w:r>
          </w:p>
        </w:tc>
        <w:tc>
          <w:tcPr>
            <w:tcW w:w="6378" w:type="dxa"/>
          </w:tcPr>
          <w:p w14:paraId="5B173403" w14:textId="77777777" w:rsidR="00266D5D" w:rsidRPr="004450DE" w:rsidRDefault="00266D5D" w:rsidP="00266D5D">
            <w:pPr>
              <w:pStyle w:val="Default"/>
              <w:jc w:val="both"/>
              <w:rPr>
                <w:color w:val="auto"/>
              </w:rPr>
            </w:pPr>
            <w:r w:rsidRPr="004450DE">
              <w:rPr>
                <w:color w:val="auto"/>
              </w:rPr>
              <w:t>Sankcijos dydis priklauso nuo nustatyto pažeidimo reikšmingumo, masto, trukmės ir pasikartojimo.</w:t>
            </w:r>
          </w:p>
          <w:p w14:paraId="7ADAC524" w14:textId="243345C3" w:rsidR="00266D5D" w:rsidRPr="004450DE" w:rsidRDefault="00266D5D" w:rsidP="00266D5D">
            <w:pPr>
              <w:pStyle w:val="Default"/>
              <w:jc w:val="both"/>
              <w:rPr>
                <w:color w:val="auto"/>
              </w:rPr>
            </w:pPr>
            <w:r w:rsidRPr="004450DE">
              <w:rPr>
                <w:color w:val="auto"/>
              </w:rPr>
              <w:t>Nustačiusi tokius pažeidimus, Agentūra taiko sankcijas savo numatyta ir patvirtinta tvarka, atsižvelgdama į pažeidimo reikšmingumą, mastą, trukmę ir pasikartojimą.</w:t>
            </w:r>
            <w:r w:rsidRPr="004450DE">
              <w:rPr>
                <w:color w:val="auto"/>
              </w:rPr>
              <w:tab/>
            </w:r>
          </w:p>
        </w:tc>
        <w:tc>
          <w:tcPr>
            <w:tcW w:w="2694" w:type="dxa"/>
          </w:tcPr>
          <w:p w14:paraId="5E08082E" w14:textId="77777777" w:rsidR="00266D5D" w:rsidRPr="004450DE" w:rsidRDefault="00266D5D" w:rsidP="00266D5D">
            <w:pPr>
              <w:pStyle w:val="Default"/>
              <w:rPr>
                <w:color w:val="auto"/>
              </w:rPr>
            </w:pPr>
            <w:r w:rsidRPr="004450DE">
              <w:rPr>
                <w:color w:val="auto"/>
              </w:rPr>
              <w:t>Taisyklių 17.3.. papunktis.</w:t>
            </w:r>
          </w:p>
          <w:p w14:paraId="752EAB58" w14:textId="77777777" w:rsidR="00266D5D" w:rsidRPr="004450DE" w:rsidRDefault="00266D5D" w:rsidP="00266D5D">
            <w:pPr>
              <w:pStyle w:val="Default"/>
              <w:jc w:val="both"/>
              <w:rPr>
                <w:color w:val="auto"/>
              </w:rPr>
            </w:pPr>
            <w:r w:rsidRPr="004450DE">
              <w:rPr>
                <w:color w:val="auto"/>
              </w:rPr>
              <w:t>Sankcijų metodikos 1 priedo 28 punktas.</w:t>
            </w:r>
          </w:p>
          <w:p w14:paraId="35C9F39F" w14:textId="77777777" w:rsidR="00266D5D" w:rsidRPr="004450DE" w:rsidRDefault="00266D5D" w:rsidP="00266D5D">
            <w:pPr>
              <w:rPr>
                <w:rFonts w:cs="Times New Roman"/>
                <w:szCs w:val="24"/>
              </w:rPr>
            </w:pPr>
          </w:p>
        </w:tc>
      </w:tr>
      <w:tr w:rsidR="004450DE" w:rsidRPr="004450DE" w14:paraId="50028285" w14:textId="77777777" w:rsidTr="004450DE">
        <w:tc>
          <w:tcPr>
            <w:tcW w:w="5524" w:type="dxa"/>
          </w:tcPr>
          <w:p w14:paraId="13800EC5" w14:textId="513AE1FA" w:rsidR="00266D5D" w:rsidRPr="004450DE" w:rsidRDefault="00266D5D" w:rsidP="00266D5D">
            <w:pPr>
              <w:tabs>
                <w:tab w:val="left" w:pos="601"/>
              </w:tabs>
              <w:ind w:right="-57"/>
              <w:jc w:val="both"/>
              <w:rPr>
                <w:szCs w:val="24"/>
              </w:rPr>
            </w:pPr>
            <w:r w:rsidRPr="004450DE">
              <w:rPr>
                <w:szCs w:val="24"/>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6378" w:type="dxa"/>
          </w:tcPr>
          <w:p w14:paraId="23EE2CAA" w14:textId="77777777" w:rsidR="00266D5D" w:rsidRPr="004450DE" w:rsidRDefault="00266D5D" w:rsidP="00266D5D">
            <w:pPr>
              <w:pStyle w:val="Default"/>
              <w:jc w:val="both"/>
              <w:rPr>
                <w:color w:val="auto"/>
              </w:rPr>
            </w:pPr>
            <w:r w:rsidRPr="004450DE">
              <w:rPr>
                <w:color w:val="auto"/>
              </w:rPr>
              <w:t xml:space="preserve">Paramos </w:t>
            </w:r>
            <w:proofErr w:type="spellStart"/>
            <w:r w:rsidRPr="004450DE">
              <w:rPr>
                <w:color w:val="auto"/>
              </w:rPr>
              <w:t>sumažinimas</w:t>
            </w:r>
            <w:proofErr w:type="spellEnd"/>
            <w:r w:rsidRPr="004450DE">
              <w:rPr>
                <w:color w:val="auto"/>
              </w:rPr>
              <w:t xml:space="preserve"> (projekto </w:t>
            </w:r>
            <w:proofErr w:type="spellStart"/>
            <w:r w:rsidRPr="004450DE">
              <w:rPr>
                <w:color w:val="auto"/>
              </w:rPr>
              <w:t>įgyvendinimo</w:t>
            </w:r>
            <w:proofErr w:type="spellEnd"/>
            <w:r w:rsidRPr="004450DE">
              <w:rPr>
                <w:color w:val="auto"/>
              </w:rPr>
              <w:t xml:space="preserve"> laikotarpiu) 1 proc. nuo skirtos paramos sumos arba paramos </w:t>
            </w:r>
            <w:proofErr w:type="spellStart"/>
            <w:r w:rsidRPr="004450DE">
              <w:rPr>
                <w:color w:val="auto"/>
              </w:rPr>
              <w:t>susigrąžinimas</w:t>
            </w:r>
            <w:proofErr w:type="spellEnd"/>
            <w:r w:rsidRPr="004450DE">
              <w:rPr>
                <w:color w:val="auto"/>
              </w:rPr>
              <w:t xml:space="preserve"> (projekto </w:t>
            </w:r>
            <w:proofErr w:type="spellStart"/>
            <w:r w:rsidRPr="004450DE">
              <w:rPr>
                <w:color w:val="auto"/>
              </w:rPr>
              <w:t>kontrolės</w:t>
            </w:r>
            <w:proofErr w:type="spellEnd"/>
            <w:r w:rsidRPr="004450DE">
              <w:rPr>
                <w:color w:val="auto"/>
              </w:rPr>
              <w:t xml:space="preserve"> laikotarpiu) 0,5 proc. nuo </w:t>
            </w:r>
            <w:proofErr w:type="spellStart"/>
            <w:r w:rsidRPr="004450DE">
              <w:rPr>
                <w:color w:val="auto"/>
              </w:rPr>
              <w:t>išmokėtos</w:t>
            </w:r>
            <w:proofErr w:type="spellEnd"/>
            <w:r w:rsidRPr="004450DE">
              <w:rPr>
                <w:color w:val="auto"/>
              </w:rPr>
              <w:t xml:space="preserve"> paramos sumos:</w:t>
            </w:r>
          </w:p>
          <w:p w14:paraId="03343680" w14:textId="77777777" w:rsidR="00266D5D" w:rsidRPr="004450DE" w:rsidRDefault="00266D5D" w:rsidP="00266D5D">
            <w:pPr>
              <w:pStyle w:val="Default"/>
              <w:jc w:val="both"/>
              <w:rPr>
                <w:color w:val="auto"/>
              </w:rPr>
            </w:pPr>
            <w:r w:rsidRPr="004450DE">
              <w:rPr>
                <w:color w:val="auto"/>
              </w:rPr>
              <w:t xml:space="preserve">1. Jei </w:t>
            </w:r>
            <w:proofErr w:type="spellStart"/>
            <w:r w:rsidRPr="004450DE">
              <w:rPr>
                <w:color w:val="auto"/>
              </w:rPr>
              <w:t>pažeidimas</w:t>
            </w:r>
            <w:proofErr w:type="spellEnd"/>
            <w:r w:rsidRPr="004450DE">
              <w:rPr>
                <w:color w:val="auto"/>
              </w:rPr>
              <w:t xml:space="preserve"> nustatomas projekto </w:t>
            </w:r>
            <w:proofErr w:type="spellStart"/>
            <w:r w:rsidRPr="004450DE">
              <w:rPr>
                <w:color w:val="auto"/>
              </w:rPr>
              <w:t>įgyvendinimo</w:t>
            </w:r>
            <w:proofErr w:type="spellEnd"/>
            <w:r w:rsidRPr="004450DE">
              <w:rPr>
                <w:color w:val="auto"/>
              </w:rPr>
              <w:t xml:space="preserve"> laikotarpiu (pateikus </w:t>
            </w:r>
            <w:proofErr w:type="spellStart"/>
            <w:r w:rsidRPr="004450DE">
              <w:rPr>
                <w:color w:val="auto"/>
              </w:rPr>
              <w:t>mokėjimo</w:t>
            </w:r>
            <w:proofErr w:type="spellEnd"/>
            <w:r w:rsidRPr="004450DE">
              <w:rPr>
                <w:color w:val="auto"/>
              </w:rPr>
              <w:t xml:space="preserve"> </w:t>
            </w:r>
            <w:proofErr w:type="spellStart"/>
            <w:r w:rsidRPr="004450DE">
              <w:rPr>
                <w:color w:val="auto"/>
              </w:rPr>
              <w:t>prašyma</w:t>
            </w:r>
            <w:proofErr w:type="spellEnd"/>
            <w:r w:rsidRPr="004450DE">
              <w:rPr>
                <w:color w:val="auto"/>
              </w:rPr>
              <w:t xml:space="preserve">̨), </w:t>
            </w:r>
            <w:proofErr w:type="spellStart"/>
            <w:r w:rsidRPr="004450DE">
              <w:rPr>
                <w:color w:val="auto"/>
              </w:rPr>
              <w:t>mokėjimo</w:t>
            </w:r>
            <w:proofErr w:type="spellEnd"/>
            <w:r w:rsidRPr="004450DE">
              <w:rPr>
                <w:color w:val="auto"/>
              </w:rPr>
              <w:t xml:space="preserve"> </w:t>
            </w:r>
            <w:proofErr w:type="spellStart"/>
            <w:r w:rsidRPr="004450DE">
              <w:rPr>
                <w:color w:val="auto"/>
              </w:rPr>
              <w:t>prašymas</w:t>
            </w:r>
            <w:proofErr w:type="spellEnd"/>
            <w:r w:rsidRPr="004450DE">
              <w:rPr>
                <w:color w:val="auto"/>
              </w:rPr>
              <w:t xml:space="preserve"> nekompensuojamas tol, kol nebus </w:t>
            </w:r>
            <w:proofErr w:type="spellStart"/>
            <w:r w:rsidRPr="004450DE">
              <w:rPr>
                <w:color w:val="auto"/>
              </w:rPr>
              <w:t>įgyvendintos</w:t>
            </w:r>
            <w:proofErr w:type="spellEnd"/>
            <w:r w:rsidRPr="004450DE">
              <w:rPr>
                <w:color w:val="auto"/>
              </w:rPr>
              <w:t xml:space="preserve"> </w:t>
            </w:r>
            <w:proofErr w:type="spellStart"/>
            <w:r w:rsidRPr="004450DE">
              <w:rPr>
                <w:color w:val="auto"/>
              </w:rPr>
              <w:t>viešinimo</w:t>
            </w:r>
            <w:proofErr w:type="spellEnd"/>
            <w:r w:rsidRPr="004450DE">
              <w:rPr>
                <w:color w:val="auto"/>
              </w:rPr>
              <w:t xml:space="preserve"> </w:t>
            </w:r>
            <w:proofErr w:type="spellStart"/>
            <w:r w:rsidRPr="004450DE">
              <w:rPr>
                <w:color w:val="auto"/>
              </w:rPr>
              <w:t>priemonės</w:t>
            </w:r>
            <w:proofErr w:type="spellEnd"/>
            <w:r w:rsidRPr="004450DE">
              <w:rPr>
                <w:color w:val="auto"/>
              </w:rPr>
              <w:t xml:space="preserve">, nustatytos Suteiktos paramos pagal Lietuvos </w:t>
            </w:r>
            <w:proofErr w:type="spellStart"/>
            <w:r w:rsidRPr="004450DE">
              <w:rPr>
                <w:color w:val="auto"/>
              </w:rPr>
              <w:t>žuvininkystės</w:t>
            </w:r>
            <w:proofErr w:type="spellEnd"/>
            <w:r w:rsidRPr="004450DE">
              <w:rPr>
                <w:color w:val="auto"/>
              </w:rPr>
              <w:t xml:space="preserve"> sektoriaus 2014–2020 metų veiksmų programą </w:t>
            </w:r>
            <w:proofErr w:type="spellStart"/>
            <w:r w:rsidRPr="004450DE">
              <w:rPr>
                <w:color w:val="auto"/>
              </w:rPr>
              <w:t>viešinimo</w:t>
            </w:r>
            <w:proofErr w:type="spellEnd"/>
            <w:r w:rsidRPr="004450DE">
              <w:rPr>
                <w:color w:val="auto"/>
              </w:rPr>
              <w:t xml:space="preserve"> </w:t>
            </w:r>
            <w:proofErr w:type="spellStart"/>
            <w:r w:rsidRPr="004450DE">
              <w:rPr>
                <w:color w:val="auto"/>
              </w:rPr>
              <w:t>taisyklėse</w:t>
            </w:r>
            <w:proofErr w:type="spellEnd"/>
            <w:r w:rsidRPr="004450DE">
              <w:rPr>
                <w:color w:val="auto"/>
              </w:rPr>
              <w:t xml:space="preserve">, patvirtintose Lietuvos Respublikos </w:t>
            </w:r>
            <w:proofErr w:type="spellStart"/>
            <w:r w:rsidRPr="004450DE">
              <w:rPr>
                <w:color w:val="auto"/>
              </w:rPr>
              <w:t>žemės</w:t>
            </w:r>
            <w:proofErr w:type="spellEnd"/>
            <w:r w:rsidRPr="004450DE">
              <w:rPr>
                <w:color w:val="auto"/>
              </w:rPr>
              <w:t xml:space="preserve"> </w:t>
            </w:r>
            <w:proofErr w:type="spellStart"/>
            <w:r w:rsidRPr="004450DE">
              <w:rPr>
                <w:color w:val="auto"/>
              </w:rPr>
              <w:t>ūkio</w:t>
            </w:r>
            <w:proofErr w:type="spellEnd"/>
            <w:r w:rsidRPr="004450DE">
              <w:rPr>
                <w:color w:val="auto"/>
              </w:rPr>
              <w:t xml:space="preserve"> ministro 2016 m. vasario 25 d. </w:t>
            </w:r>
            <w:proofErr w:type="spellStart"/>
            <w:r w:rsidRPr="004450DE">
              <w:rPr>
                <w:color w:val="auto"/>
              </w:rPr>
              <w:t>įsakymu</w:t>
            </w:r>
            <w:proofErr w:type="spellEnd"/>
            <w:r w:rsidRPr="004450DE">
              <w:rPr>
                <w:color w:val="auto"/>
              </w:rPr>
              <w:t xml:space="preserve"> Nr. 3D-89 „</w:t>
            </w:r>
            <w:proofErr w:type="spellStart"/>
            <w:r w:rsidRPr="004450DE">
              <w:rPr>
                <w:color w:val="auto"/>
              </w:rPr>
              <w:t>Dėl</w:t>
            </w:r>
            <w:proofErr w:type="spellEnd"/>
            <w:r w:rsidRPr="004450DE">
              <w:rPr>
                <w:color w:val="auto"/>
              </w:rPr>
              <w:t xml:space="preserve"> Suteiktos paramos pagal Lietuvos </w:t>
            </w:r>
            <w:proofErr w:type="spellStart"/>
            <w:r w:rsidRPr="004450DE">
              <w:rPr>
                <w:color w:val="auto"/>
              </w:rPr>
              <w:t>žuvininkystės</w:t>
            </w:r>
            <w:proofErr w:type="spellEnd"/>
            <w:r w:rsidRPr="004450DE">
              <w:rPr>
                <w:color w:val="auto"/>
              </w:rPr>
              <w:t xml:space="preserve"> sektoriaus 2014–2020 metų veiksmų programą </w:t>
            </w:r>
            <w:proofErr w:type="spellStart"/>
            <w:r w:rsidRPr="004450DE">
              <w:rPr>
                <w:color w:val="auto"/>
              </w:rPr>
              <w:t>viešinimo</w:t>
            </w:r>
            <w:proofErr w:type="spellEnd"/>
            <w:r w:rsidRPr="004450DE">
              <w:rPr>
                <w:color w:val="auto"/>
              </w:rPr>
              <w:t xml:space="preserve"> </w:t>
            </w:r>
            <w:proofErr w:type="spellStart"/>
            <w:r w:rsidRPr="004450DE">
              <w:rPr>
                <w:color w:val="auto"/>
              </w:rPr>
              <w:t>taisykliu</w:t>
            </w:r>
            <w:proofErr w:type="spellEnd"/>
            <w:r w:rsidRPr="004450DE">
              <w:rPr>
                <w:color w:val="auto"/>
              </w:rPr>
              <w:t xml:space="preserve">̨ patvirtinimo“ (toliau – </w:t>
            </w:r>
            <w:proofErr w:type="spellStart"/>
            <w:r w:rsidRPr="004450DE">
              <w:rPr>
                <w:color w:val="auto"/>
              </w:rPr>
              <w:t>Viešinimo</w:t>
            </w:r>
            <w:proofErr w:type="spellEnd"/>
            <w:r w:rsidRPr="004450DE">
              <w:rPr>
                <w:color w:val="auto"/>
              </w:rPr>
              <w:t xml:space="preserve"> </w:t>
            </w:r>
            <w:proofErr w:type="spellStart"/>
            <w:r w:rsidRPr="004450DE">
              <w:rPr>
                <w:color w:val="auto"/>
              </w:rPr>
              <w:t>taisyklės</w:t>
            </w:r>
            <w:proofErr w:type="spellEnd"/>
            <w:r w:rsidRPr="004450DE">
              <w:rPr>
                <w:color w:val="auto"/>
              </w:rPr>
              <w:t xml:space="preserve">). Jei per </w:t>
            </w:r>
            <w:proofErr w:type="spellStart"/>
            <w:r w:rsidRPr="004450DE">
              <w:rPr>
                <w:color w:val="auto"/>
              </w:rPr>
              <w:t>Agentūros</w:t>
            </w:r>
            <w:proofErr w:type="spellEnd"/>
            <w:r w:rsidRPr="004450DE">
              <w:rPr>
                <w:color w:val="auto"/>
              </w:rPr>
              <w:t xml:space="preserve"> nustatytą laikotarpį viešinimo </w:t>
            </w:r>
            <w:proofErr w:type="spellStart"/>
            <w:r w:rsidRPr="004450DE">
              <w:rPr>
                <w:color w:val="auto"/>
              </w:rPr>
              <w:t>priemonės</w:t>
            </w:r>
            <w:proofErr w:type="spellEnd"/>
            <w:r w:rsidRPr="004450DE">
              <w:rPr>
                <w:color w:val="auto"/>
              </w:rPr>
              <w:t xml:space="preserve"> neįgyvendinamos, taikoma 1 proc. </w:t>
            </w:r>
            <w:proofErr w:type="spellStart"/>
            <w:r w:rsidRPr="004450DE">
              <w:rPr>
                <w:color w:val="auto"/>
              </w:rPr>
              <w:t>patramos</w:t>
            </w:r>
            <w:proofErr w:type="spellEnd"/>
            <w:r w:rsidRPr="004450DE">
              <w:rPr>
                <w:color w:val="auto"/>
              </w:rPr>
              <w:t xml:space="preserve"> </w:t>
            </w:r>
            <w:proofErr w:type="spellStart"/>
            <w:r w:rsidRPr="004450DE">
              <w:rPr>
                <w:color w:val="auto"/>
              </w:rPr>
              <w:t>sumažinimo</w:t>
            </w:r>
            <w:proofErr w:type="spellEnd"/>
            <w:r w:rsidRPr="004450DE">
              <w:rPr>
                <w:color w:val="auto"/>
              </w:rPr>
              <w:t xml:space="preserve"> sankcija nuo skirtos paramos sumos, pakartotinai </w:t>
            </w:r>
            <w:proofErr w:type="spellStart"/>
            <w:r w:rsidRPr="004450DE">
              <w:rPr>
                <w:color w:val="auto"/>
              </w:rPr>
              <w:t>prašant</w:t>
            </w:r>
            <w:proofErr w:type="spellEnd"/>
            <w:r w:rsidRPr="004450DE">
              <w:rPr>
                <w:color w:val="auto"/>
              </w:rPr>
              <w:t xml:space="preserve"> </w:t>
            </w:r>
            <w:proofErr w:type="spellStart"/>
            <w:r w:rsidRPr="004450DE">
              <w:rPr>
                <w:color w:val="auto"/>
              </w:rPr>
              <w:t>įgyvendinti</w:t>
            </w:r>
            <w:proofErr w:type="spellEnd"/>
            <w:r w:rsidRPr="004450DE">
              <w:rPr>
                <w:color w:val="auto"/>
              </w:rPr>
              <w:t xml:space="preserve"> </w:t>
            </w:r>
            <w:proofErr w:type="spellStart"/>
            <w:r w:rsidRPr="004450DE">
              <w:rPr>
                <w:color w:val="auto"/>
              </w:rPr>
              <w:t>Viešinimo</w:t>
            </w:r>
            <w:proofErr w:type="spellEnd"/>
            <w:r w:rsidRPr="004450DE">
              <w:rPr>
                <w:color w:val="auto"/>
              </w:rPr>
              <w:t xml:space="preserve"> </w:t>
            </w:r>
            <w:proofErr w:type="spellStart"/>
            <w:r w:rsidRPr="004450DE">
              <w:rPr>
                <w:color w:val="auto"/>
              </w:rPr>
              <w:t>taisyklėse</w:t>
            </w:r>
            <w:proofErr w:type="spellEnd"/>
            <w:r w:rsidRPr="004450DE">
              <w:rPr>
                <w:color w:val="auto"/>
              </w:rPr>
              <w:t xml:space="preserve"> nustatytas </w:t>
            </w:r>
            <w:proofErr w:type="spellStart"/>
            <w:r w:rsidRPr="004450DE">
              <w:rPr>
                <w:color w:val="auto"/>
              </w:rPr>
              <w:t>viešinimo</w:t>
            </w:r>
            <w:proofErr w:type="spellEnd"/>
            <w:r w:rsidRPr="004450DE">
              <w:rPr>
                <w:color w:val="auto"/>
              </w:rPr>
              <w:t xml:space="preserve"> priemones.</w:t>
            </w:r>
          </w:p>
          <w:p w14:paraId="32C34620" w14:textId="051B7D95" w:rsidR="00266D5D" w:rsidRPr="004450DE" w:rsidRDefault="00266D5D" w:rsidP="00266D5D">
            <w:pPr>
              <w:pStyle w:val="Default"/>
              <w:jc w:val="both"/>
              <w:rPr>
                <w:color w:val="auto"/>
              </w:rPr>
            </w:pPr>
            <w:r w:rsidRPr="004450DE">
              <w:rPr>
                <w:color w:val="auto"/>
              </w:rPr>
              <w:t xml:space="preserve">2. Jei </w:t>
            </w:r>
            <w:proofErr w:type="spellStart"/>
            <w:r w:rsidRPr="004450DE">
              <w:rPr>
                <w:color w:val="auto"/>
              </w:rPr>
              <w:t>pažeidimas</w:t>
            </w:r>
            <w:proofErr w:type="spellEnd"/>
            <w:r w:rsidRPr="004450DE">
              <w:rPr>
                <w:color w:val="auto"/>
              </w:rPr>
              <w:t xml:space="preserve"> nustatomas projekto </w:t>
            </w:r>
            <w:proofErr w:type="spellStart"/>
            <w:r w:rsidRPr="004450DE">
              <w:rPr>
                <w:color w:val="auto"/>
              </w:rPr>
              <w:t>kontrolės</w:t>
            </w:r>
            <w:proofErr w:type="spellEnd"/>
            <w:r w:rsidRPr="004450DE">
              <w:rPr>
                <w:color w:val="auto"/>
              </w:rPr>
              <w:t xml:space="preserve"> laikotarpiu, taikoma 0,5 proc. paramos </w:t>
            </w:r>
            <w:proofErr w:type="spellStart"/>
            <w:r w:rsidRPr="004450DE">
              <w:rPr>
                <w:color w:val="auto"/>
              </w:rPr>
              <w:t>susigrąžinimo</w:t>
            </w:r>
            <w:proofErr w:type="spellEnd"/>
            <w:r w:rsidRPr="004450DE">
              <w:rPr>
                <w:color w:val="auto"/>
              </w:rPr>
              <w:t xml:space="preserve"> sankcija nuo </w:t>
            </w:r>
            <w:proofErr w:type="spellStart"/>
            <w:r w:rsidRPr="004450DE">
              <w:rPr>
                <w:color w:val="auto"/>
              </w:rPr>
              <w:t>išmokėtos</w:t>
            </w:r>
            <w:proofErr w:type="spellEnd"/>
            <w:r w:rsidRPr="004450DE">
              <w:rPr>
                <w:color w:val="auto"/>
              </w:rPr>
              <w:t xml:space="preserve"> paramos sumos ir pakartotinai </w:t>
            </w:r>
            <w:proofErr w:type="spellStart"/>
            <w:r w:rsidRPr="004450DE">
              <w:rPr>
                <w:color w:val="auto"/>
              </w:rPr>
              <w:t>prašoma</w:t>
            </w:r>
            <w:proofErr w:type="spellEnd"/>
            <w:r w:rsidRPr="004450DE">
              <w:rPr>
                <w:color w:val="auto"/>
              </w:rPr>
              <w:t xml:space="preserve"> </w:t>
            </w:r>
            <w:proofErr w:type="spellStart"/>
            <w:r w:rsidRPr="004450DE">
              <w:rPr>
                <w:color w:val="auto"/>
              </w:rPr>
              <w:t>įgyvendinti</w:t>
            </w:r>
            <w:proofErr w:type="spellEnd"/>
            <w:r w:rsidRPr="004450DE">
              <w:rPr>
                <w:color w:val="auto"/>
              </w:rPr>
              <w:t xml:space="preserve"> </w:t>
            </w:r>
            <w:proofErr w:type="spellStart"/>
            <w:r w:rsidRPr="004450DE">
              <w:rPr>
                <w:color w:val="auto"/>
              </w:rPr>
              <w:t>Viešinimo</w:t>
            </w:r>
            <w:proofErr w:type="spellEnd"/>
            <w:r w:rsidRPr="004450DE">
              <w:rPr>
                <w:color w:val="auto"/>
              </w:rPr>
              <w:t xml:space="preserve"> </w:t>
            </w:r>
            <w:proofErr w:type="spellStart"/>
            <w:r w:rsidRPr="004450DE">
              <w:rPr>
                <w:color w:val="auto"/>
              </w:rPr>
              <w:t>taisyklėse</w:t>
            </w:r>
            <w:proofErr w:type="spellEnd"/>
            <w:r w:rsidRPr="004450DE">
              <w:rPr>
                <w:color w:val="auto"/>
              </w:rPr>
              <w:t xml:space="preserve"> nustatytas </w:t>
            </w:r>
            <w:proofErr w:type="spellStart"/>
            <w:r w:rsidRPr="004450DE">
              <w:rPr>
                <w:color w:val="auto"/>
              </w:rPr>
              <w:t>viešinimo</w:t>
            </w:r>
            <w:proofErr w:type="spellEnd"/>
            <w:r w:rsidRPr="004450DE">
              <w:rPr>
                <w:color w:val="auto"/>
              </w:rPr>
              <w:t xml:space="preserve"> priemones.</w:t>
            </w:r>
          </w:p>
        </w:tc>
        <w:tc>
          <w:tcPr>
            <w:tcW w:w="2694" w:type="dxa"/>
          </w:tcPr>
          <w:p w14:paraId="0AAD6FA3" w14:textId="3D0E642C" w:rsidR="00266D5D" w:rsidRPr="004450DE" w:rsidRDefault="00266D5D" w:rsidP="00266D5D">
            <w:pPr>
              <w:rPr>
                <w:rFonts w:cs="Times New Roman"/>
                <w:szCs w:val="24"/>
              </w:rPr>
            </w:pPr>
            <w:r w:rsidRPr="004450DE">
              <w:rPr>
                <w:rFonts w:cs="Times New Roman"/>
                <w:szCs w:val="24"/>
              </w:rPr>
              <w:t>Taisyklių 17.4. papunktis.</w:t>
            </w:r>
          </w:p>
          <w:p w14:paraId="3AA074A8" w14:textId="5CD180B1" w:rsidR="00266D5D" w:rsidRPr="004450DE" w:rsidRDefault="00F16790" w:rsidP="00266D5D">
            <w:pPr>
              <w:rPr>
                <w:rFonts w:cs="Times New Roman"/>
                <w:szCs w:val="24"/>
              </w:rPr>
            </w:pPr>
            <w:r w:rsidRPr="004450DE">
              <w:rPr>
                <w:rFonts w:cs="Times New Roman"/>
                <w:szCs w:val="24"/>
              </w:rPr>
              <w:t xml:space="preserve">Sankcijų metodikos </w:t>
            </w:r>
            <w:r w:rsidR="00266D5D" w:rsidRPr="004450DE">
              <w:rPr>
                <w:rFonts w:eastAsia="Times New Roman" w:cs="Times New Roman"/>
                <w:szCs w:val="24"/>
                <w:lang w:eastAsia="en-GB"/>
              </w:rPr>
              <w:t xml:space="preserve">1 priedo </w:t>
            </w:r>
            <w:r w:rsidR="00266D5D" w:rsidRPr="004450DE">
              <w:rPr>
                <w:rFonts w:cs="Times New Roman"/>
                <w:szCs w:val="24"/>
              </w:rPr>
              <w:t>7 punktas.</w:t>
            </w:r>
          </w:p>
          <w:p w14:paraId="08661A10" w14:textId="77777777" w:rsidR="00266D5D" w:rsidRPr="004450DE" w:rsidRDefault="00266D5D" w:rsidP="00266D5D">
            <w:pPr>
              <w:rPr>
                <w:rFonts w:cs="Times New Roman"/>
                <w:szCs w:val="24"/>
              </w:rPr>
            </w:pPr>
          </w:p>
        </w:tc>
      </w:tr>
      <w:tr w:rsidR="004450DE" w:rsidRPr="004450DE" w14:paraId="0175937A" w14:textId="77777777" w:rsidTr="004450DE">
        <w:tc>
          <w:tcPr>
            <w:tcW w:w="5524" w:type="dxa"/>
          </w:tcPr>
          <w:p w14:paraId="06776832" w14:textId="6719B127" w:rsidR="00266D5D" w:rsidRPr="004450DE" w:rsidRDefault="00266D5D" w:rsidP="00266D5D">
            <w:pPr>
              <w:tabs>
                <w:tab w:val="left" w:pos="601"/>
              </w:tabs>
              <w:ind w:right="-57"/>
              <w:jc w:val="both"/>
              <w:rPr>
                <w:szCs w:val="24"/>
              </w:rPr>
            </w:pPr>
            <w:r w:rsidRPr="004450DE">
              <w:rPr>
                <w:szCs w:val="24"/>
              </w:rPr>
              <w:t xml:space="preserve">Apdrausti turtą, kuriam įsigyti ar sukurti bus panaudota parama, nuo paramos sutarties pasirašymo (ne anksčiau nei nuo turto įsigijimo) dienos iki projekto įgyvendinimo laikotarpio pabaigos ir 3 metus po paskutinio paramos išmokėjimo dienos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w:t>
            </w:r>
            <w:r w:rsidRPr="004450DE">
              <w:rPr>
                <w:szCs w:val="24"/>
              </w:rPr>
              <w:lastRenderedPageBreak/>
              <w:t>ar sukurtą turtą nėra galimybių, ir kartu su pirmuoju mokėjimo prašymu pateikia bent tris šio fakto patvirtinimo oficialius skirtingų draudimo įmonių atsisakymo suteikti draudimo paslaugas raštus.</w:t>
            </w:r>
          </w:p>
        </w:tc>
        <w:tc>
          <w:tcPr>
            <w:tcW w:w="6378" w:type="dxa"/>
          </w:tcPr>
          <w:p w14:paraId="4EEBBA03" w14:textId="77777777" w:rsidR="00266D5D" w:rsidRPr="004450DE" w:rsidRDefault="00266D5D" w:rsidP="00266D5D">
            <w:pPr>
              <w:pStyle w:val="Default"/>
              <w:jc w:val="both"/>
              <w:rPr>
                <w:color w:val="auto"/>
              </w:rPr>
            </w:pPr>
            <w:r w:rsidRPr="004450DE">
              <w:rPr>
                <w:color w:val="auto"/>
              </w:rPr>
              <w:lastRenderedPageBreak/>
              <w:t xml:space="preserve">Paramos sumažinimas ir (arba) paramos susigrąžinimas nuo pradinės pripažinto tinkamu finansuoti </w:t>
            </w:r>
            <w:proofErr w:type="spellStart"/>
            <w:r w:rsidRPr="004450DE">
              <w:rPr>
                <w:color w:val="auto"/>
              </w:rPr>
              <w:t>ekvieno</w:t>
            </w:r>
            <w:proofErr w:type="spellEnd"/>
            <w:r w:rsidRPr="004450DE">
              <w:rPr>
                <w:color w:val="auto"/>
              </w:rPr>
              <w:t xml:space="preserve"> atskirai neapdrausto turto vertės. </w:t>
            </w:r>
          </w:p>
          <w:p w14:paraId="444BEE97" w14:textId="77777777" w:rsidR="00266D5D" w:rsidRPr="004450DE" w:rsidRDefault="00266D5D" w:rsidP="00266D5D">
            <w:pPr>
              <w:pStyle w:val="Default"/>
              <w:jc w:val="both"/>
              <w:rPr>
                <w:color w:val="auto"/>
              </w:rPr>
            </w:pPr>
            <w:r w:rsidRPr="004450DE">
              <w:rPr>
                <w:color w:val="auto"/>
              </w:rPr>
              <w:t>Sankcija už neapdraustą turtą, kuriam įsigyti ar sukurti suteikta parama, taikoma nuo mokėjimo prašymo, kuriuo prašoma paramos kompensuoti įsigytą ar sukurtą turtą, pateikimo dienos.</w:t>
            </w:r>
          </w:p>
          <w:p w14:paraId="300CE71B" w14:textId="77777777" w:rsidR="00266D5D" w:rsidRPr="004450DE" w:rsidRDefault="00266D5D" w:rsidP="00266D5D">
            <w:pPr>
              <w:pStyle w:val="Default"/>
              <w:jc w:val="both"/>
              <w:rPr>
                <w:color w:val="auto"/>
              </w:rPr>
            </w:pPr>
            <w:r w:rsidRPr="004450DE">
              <w:rPr>
                <w:color w:val="auto"/>
              </w:rPr>
              <w:t>Taikomi tokie sankcijų dydžiai, kai turtas yra neapdraustas:</w:t>
            </w:r>
          </w:p>
          <w:p w14:paraId="7A0ABEE3" w14:textId="77777777" w:rsidR="00266D5D" w:rsidRPr="004450DE" w:rsidRDefault="00266D5D" w:rsidP="00266D5D">
            <w:pPr>
              <w:pStyle w:val="Default"/>
              <w:jc w:val="both"/>
              <w:rPr>
                <w:color w:val="auto"/>
              </w:rPr>
            </w:pPr>
            <w:r w:rsidRPr="004450DE">
              <w:rPr>
                <w:color w:val="auto"/>
              </w:rPr>
              <w:t>1. Nuo 30 iki 120 kalendorinių dienų – 0,5 proc. (nuo pradinės pripažinto tinkamo finansuoti neapdrausto turto vertės);</w:t>
            </w:r>
          </w:p>
          <w:p w14:paraId="094A00A1" w14:textId="77777777" w:rsidR="00266D5D" w:rsidRPr="004450DE" w:rsidRDefault="00266D5D" w:rsidP="00266D5D">
            <w:pPr>
              <w:pStyle w:val="Default"/>
              <w:jc w:val="both"/>
              <w:rPr>
                <w:color w:val="auto"/>
              </w:rPr>
            </w:pPr>
            <w:r w:rsidRPr="004450DE">
              <w:rPr>
                <w:color w:val="auto"/>
              </w:rPr>
              <w:t>2. Nuo 121 iki 240 kalendorinių dienų – 1 proc. (nuo pradinės pripažinto tinkamo finansuoti neapdrausto turto vertės);</w:t>
            </w:r>
          </w:p>
          <w:p w14:paraId="7706E532" w14:textId="77777777" w:rsidR="00266D5D" w:rsidRPr="004450DE" w:rsidRDefault="00266D5D" w:rsidP="00266D5D">
            <w:pPr>
              <w:pStyle w:val="Default"/>
              <w:jc w:val="both"/>
              <w:rPr>
                <w:color w:val="auto"/>
              </w:rPr>
            </w:pPr>
            <w:r w:rsidRPr="004450DE">
              <w:rPr>
                <w:color w:val="auto"/>
              </w:rPr>
              <w:lastRenderedPageBreak/>
              <w:t>3. Nuo 241 iki 365 kalendorinių dienų – 2 proc. (nuo pradinės pripažinto tinkamo finansuoti neapdrausto turto vertės);</w:t>
            </w:r>
          </w:p>
          <w:p w14:paraId="2DE50568" w14:textId="5E939EA8" w:rsidR="00266D5D" w:rsidRPr="004450DE" w:rsidRDefault="00266D5D" w:rsidP="00266D5D">
            <w:pPr>
              <w:pStyle w:val="Default"/>
              <w:jc w:val="both"/>
              <w:rPr>
                <w:color w:val="auto"/>
              </w:rPr>
            </w:pPr>
            <w:r w:rsidRPr="004450DE">
              <w:rPr>
                <w:color w:val="auto"/>
              </w:rPr>
              <w:t>4. Daugiau kaip 366 kalendorinės dienos – sankcijos dydis yra 4 proc. (nuo pradinės pripažinto tinkamo finansuoti neapdrausto turto vertės).</w:t>
            </w:r>
          </w:p>
        </w:tc>
        <w:tc>
          <w:tcPr>
            <w:tcW w:w="2694" w:type="dxa"/>
          </w:tcPr>
          <w:p w14:paraId="603A77A9" w14:textId="77777777" w:rsidR="00266D5D" w:rsidRPr="004450DE" w:rsidRDefault="00266D5D" w:rsidP="00266D5D">
            <w:pPr>
              <w:rPr>
                <w:rFonts w:cs="Times New Roman"/>
                <w:szCs w:val="24"/>
              </w:rPr>
            </w:pPr>
            <w:r w:rsidRPr="004450DE">
              <w:rPr>
                <w:rFonts w:cs="Times New Roman"/>
                <w:szCs w:val="24"/>
              </w:rPr>
              <w:lastRenderedPageBreak/>
              <w:t>Taisyklių 17.5. papunktis.</w:t>
            </w:r>
          </w:p>
          <w:p w14:paraId="460D25F2" w14:textId="3E0D6610" w:rsidR="00266D5D" w:rsidRPr="004450DE" w:rsidRDefault="00266D5D" w:rsidP="00266D5D">
            <w:pPr>
              <w:rPr>
                <w:rFonts w:cs="Times New Roman"/>
                <w:szCs w:val="24"/>
              </w:rPr>
            </w:pPr>
            <w:r w:rsidRPr="004450DE">
              <w:rPr>
                <w:rFonts w:eastAsia="Times New Roman" w:cs="Times New Roman"/>
                <w:szCs w:val="24"/>
                <w:lang w:eastAsia="en-GB"/>
              </w:rPr>
              <w:t>Sankcijų metodikos 1 priedo 1</w:t>
            </w:r>
            <w:r w:rsidRPr="004450DE">
              <w:rPr>
                <w:rFonts w:eastAsia="Times New Roman" w:cs="Times New Roman"/>
                <w:szCs w:val="24"/>
                <w:lang w:val="en-US" w:eastAsia="en-GB"/>
              </w:rPr>
              <w:t>5</w:t>
            </w:r>
            <w:r w:rsidRPr="004450DE">
              <w:rPr>
                <w:rFonts w:eastAsia="Times New Roman" w:cs="Times New Roman"/>
                <w:szCs w:val="24"/>
                <w:lang w:eastAsia="en-GB"/>
              </w:rPr>
              <w:t xml:space="preserve"> punktas.</w:t>
            </w:r>
          </w:p>
        </w:tc>
      </w:tr>
      <w:tr w:rsidR="004450DE" w:rsidRPr="004450DE" w14:paraId="5AFA8F18" w14:textId="77777777" w:rsidTr="004450DE">
        <w:tc>
          <w:tcPr>
            <w:tcW w:w="5524" w:type="dxa"/>
          </w:tcPr>
          <w:p w14:paraId="0EF5BE07" w14:textId="3F5E09BF" w:rsidR="00266D5D" w:rsidRPr="004450DE" w:rsidRDefault="00620AA7" w:rsidP="00266D5D">
            <w:pPr>
              <w:tabs>
                <w:tab w:val="left" w:pos="601"/>
              </w:tabs>
              <w:ind w:right="-57"/>
              <w:jc w:val="both"/>
              <w:rPr>
                <w:szCs w:val="24"/>
              </w:rPr>
            </w:pPr>
            <w:r w:rsidRPr="004450DE">
              <w:rPr>
                <w:szCs w:val="24"/>
              </w:rPr>
              <w:t>Nekeisti remiamos veiklos pobūdžio, numatytų investicijų, projekto įgyvendinimo sąlygų ir projekto įgyvendinimo vietos nuo paramos paraiškos pateikimo dienos iki projekto kontrolės laikotarpio pabaigos</w:t>
            </w:r>
            <w:r w:rsidR="004253B3">
              <w:rPr>
                <w:szCs w:val="24"/>
              </w:rPr>
              <w:t>.</w:t>
            </w:r>
          </w:p>
        </w:tc>
        <w:tc>
          <w:tcPr>
            <w:tcW w:w="6378" w:type="dxa"/>
          </w:tcPr>
          <w:p w14:paraId="3742F730" w14:textId="01A88D01" w:rsidR="00620AA7" w:rsidRPr="004450DE" w:rsidRDefault="00620AA7" w:rsidP="00620AA7">
            <w:pPr>
              <w:tabs>
                <w:tab w:val="left" w:pos="601"/>
              </w:tabs>
              <w:ind w:right="-57"/>
              <w:jc w:val="both"/>
              <w:rPr>
                <w:szCs w:val="24"/>
              </w:rPr>
            </w:pPr>
            <w:r w:rsidRPr="004450DE">
              <w:rPr>
                <w:szCs w:val="24"/>
              </w:rPr>
              <w:t xml:space="preserve"> Jei paramos gavėjas ir (arba) partneris pakeičia remiamos veiklos pobūdį, tikslus ar įgyvendinimo sąlygas, kai tokie veiksmai pakenkia pradiniams projekto tikslams; nutraukia projekte numatytą veiklą ar perkelia veiklą už Programos įgyvendinimo teritorijos ribų:</w:t>
            </w:r>
          </w:p>
          <w:p w14:paraId="1F11C06F" w14:textId="451C2F32" w:rsidR="00620AA7" w:rsidRPr="004450DE" w:rsidRDefault="00620AA7" w:rsidP="00620AA7">
            <w:pPr>
              <w:tabs>
                <w:tab w:val="left" w:pos="601"/>
              </w:tabs>
              <w:ind w:right="-57"/>
              <w:jc w:val="both"/>
              <w:rPr>
                <w:szCs w:val="24"/>
              </w:rPr>
            </w:pPr>
            <w:r w:rsidRPr="004450DE">
              <w:rPr>
                <w:szCs w:val="24"/>
              </w:rPr>
              <w:t xml:space="preserve">1. projekto įgyvendinimo laikotarpiu – taikomas paramos sumažinimas ir (arba) paramos susigrąžinimas 100 proc. nuo paramos sumos; </w:t>
            </w:r>
          </w:p>
          <w:p w14:paraId="07102D8E" w14:textId="19ADF307" w:rsidR="00620AA7" w:rsidRPr="004450DE" w:rsidRDefault="00620AA7" w:rsidP="00620AA7">
            <w:pPr>
              <w:tabs>
                <w:tab w:val="left" w:pos="601"/>
              </w:tabs>
              <w:ind w:right="-57"/>
              <w:jc w:val="both"/>
              <w:rPr>
                <w:szCs w:val="24"/>
              </w:rPr>
            </w:pPr>
            <w:r w:rsidRPr="004450DE">
              <w:rPr>
                <w:szCs w:val="24"/>
              </w:rPr>
              <w:t xml:space="preserve">2. projekto kontrolės laikotarpiu, taikomas proporcingai laikotarpiui, kuriuo reikalavimai nebuvo įvykdyti, išmokėtos paramos sumos susigrąžinimas (sankcija skaičiuojama pagal tai, kiek per visą kontrolės laikotarpį nebuvo vykdomi įsipareigojimai kalendorinėmis dienomis). </w:t>
            </w:r>
          </w:p>
          <w:p w14:paraId="499F2393" w14:textId="4C2B1F72" w:rsidR="00266D5D" w:rsidRPr="004450DE" w:rsidRDefault="00620AA7" w:rsidP="00620AA7">
            <w:pPr>
              <w:tabs>
                <w:tab w:val="left" w:pos="601"/>
              </w:tabs>
              <w:ind w:right="-57"/>
              <w:jc w:val="both"/>
              <w:rPr>
                <w:szCs w:val="24"/>
              </w:rPr>
            </w:pPr>
            <w:r w:rsidRPr="004450DE">
              <w:rPr>
                <w:szCs w:val="24"/>
              </w:rPr>
              <w:t>Jei projekto kontrolės laikotarpiu gamybinė veikla (prekių ar paslaugų kūrimas) nutraukiama dėl netyčinio bankroto, sankcija netaikoma.</w:t>
            </w:r>
          </w:p>
          <w:p w14:paraId="2D623374" w14:textId="352F3E06" w:rsidR="00620AA7" w:rsidRPr="004450DE" w:rsidRDefault="00620AA7" w:rsidP="00620AA7">
            <w:pPr>
              <w:tabs>
                <w:tab w:val="left" w:pos="601"/>
              </w:tabs>
              <w:ind w:right="-57"/>
              <w:jc w:val="both"/>
              <w:rPr>
                <w:szCs w:val="24"/>
                <w:u w:val="single"/>
              </w:rPr>
            </w:pPr>
            <w:r w:rsidRPr="004450DE">
              <w:rPr>
                <w:szCs w:val="24"/>
                <w:u w:val="single"/>
              </w:rPr>
              <w:t>Paramos sumažinimas ir (arba) susigrąžinimas nuo paramos sumos:</w:t>
            </w:r>
          </w:p>
          <w:p w14:paraId="6ED71501" w14:textId="77777777" w:rsidR="00620AA7" w:rsidRPr="004450DE" w:rsidRDefault="00620AA7" w:rsidP="00620AA7">
            <w:pPr>
              <w:pStyle w:val="Default"/>
              <w:jc w:val="both"/>
              <w:rPr>
                <w:color w:val="auto"/>
              </w:rPr>
            </w:pPr>
            <w:r w:rsidRPr="004450DE">
              <w:rPr>
                <w:color w:val="auto"/>
              </w:rPr>
              <w:t xml:space="preserve">1.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10 proc. nuo skirtos paramos sumos, o jei visa parama yra išmokėta, – nuo išmokėtos paramos sumos. </w:t>
            </w:r>
          </w:p>
          <w:p w14:paraId="0487BFA7" w14:textId="5FA8AEF1" w:rsidR="00620AA7" w:rsidRPr="004450DE" w:rsidRDefault="00620AA7" w:rsidP="00620AA7">
            <w:pPr>
              <w:tabs>
                <w:tab w:val="left" w:pos="601"/>
              </w:tabs>
              <w:ind w:right="-57"/>
              <w:jc w:val="both"/>
              <w:rPr>
                <w:szCs w:val="24"/>
              </w:rPr>
            </w:pPr>
            <w:r w:rsidRPr="004450DE">
              <w:rPr>
                <w:szCs w:val="24"/>
              </w:rPr>
              <w:t xml:space="preserve">2. Jei paramos gavėjas ir (arba) partneris pakeitė projekto įgyvendinimo vietą, kai Įgyvendinimo taisyklės to neleidžia / nenumato, taikomas paramos sumažinimas ir (arba) paramos </w:t>
            </w:r>
            <w:r w:rsidRPr="004450DE">
              <w:rPr>
                <w:szCs w:val="24"/>
              </w:rPr>
              <w:lastRenderedPageBreak/>
              <w:t xml:space="preserve">susigrąžinimas 25 proc. nuo skirtos paramos sumos, o jei visa parama yra išmokėta, – nuo išmokėtos paramos sumos. </w:t>
            </w:r>
          </w:p>
        </w:tc>
        <w:tc>
          <w:tcPr>
            <w:tcW w:w="2694" w:type="dxa"/>
          </w:tcPr>
          <w:p w14:paraId="6A864608" w14:textId="4187D099" w:rsidR="00620AA7" w:rsidRPr="004450DE" w:rsidRDefault="00620AA7" w:rsidP="00620AA7">
            <w:pPr>
              <w:rPr>
                <w:rFonts w:cs="Times New Roman"/>
                <w:szCs w:val="24"/>
              </w:rPr>
            </w:pPr>
            <w:r w:rsidRPr="004450DE">
              <w:rPr>
                <w:rFonts w:cs="Times New Roman"/>
                <w:szCs w:val="24"/>
              </w:rPr>
              <w:lastRenderedPageBreak/>
              <w:t xml:space="preserve">Taisyklių </w:t>
            </w:r>
            <w:r w:rsidR="00A41C66" w:rsidRPr="004450DE">
              <w:rPr>
                <w:rFonts w:cs="Times New Roman"/>
                <w:szCs w:val="24"/>
              </w:rPr>
              <w:t>17.6.</w:t>
            </w:r>
            <w:r w:rsidRPr="004450DE">
              <w:rPr>
                <w:rFonts w:cs="Times New Roman"/>
                <w:szCs w:val="24"/>
              </w:rPr>
              <w:t xml:space="preserve"> papunktis.</w:t>
            </w:r>
          </w:p>
          <w:p w14:paraId="66D02A7B" w14:textId="3307DD5E" w:rsidR="00266D5D" w:rsidRPr="004450DE" w:rsidRDefault="00620AA7" w:rsidP="00620AA7">
            <w:pPr>
              <w:rPr>
                <w:rFonts w:cs="Times New Roman"/>
                <w:szCs w:val="24"/>
              </w:rPr>
            </w:pPr>
            <w:r w:rsidRPr="004450DE">
              <w:rPr>
                <w:rFonts w:cs="Times New Roman"/>
                <w:szCs w:val="24"/>
              </w:rPr>
              <w:t>Sankcijų metodikos 1 priedo 9 ir 12 punktai.</w:t>
            </w:r>
          </w:p>
        </w:tc>
      </w:tr>
      <w:tr w:rsidR="004450DE" w:rsidRPr="004450DE" w14:paraId="73590DE7" w14:textId="77777777" w:rsidTr="004450DE">
        <w:tc>
          <w:tcPr>
            <w:tcW w:w="5524" w:type="dxa"/>
          </w:tcPr>
          <w:p w14:paraId="7EDB4D4F" w14:textId="77777777" w:rsidR="00A41C66" w:rsidRPr="004450DE" w:rsidRDefault="00A41C66" w:rsidP="00A41C66">
            <w:pPr>
              <w:pStyle w:val="Default"/>
              <w:jc w:val="both"/>
              <w:rPr>
                <w:color w:val="auto"/>
              </w:rPr>
            </w:pPr>
            <w:r w:rsidRPr="004450DE">
              <w:rPr>
                <w:color w:val="auto"/>
              </w:rPr>
              <w:t xml:space="preserve">Be rašytinio Agentūros sutikimo neįkeisti, neparduoti ir kitaip neperduoti kitam asmeniui už paramos lėšas įgytos nuosavybės (leidimą įkeisti turtą Agentūra gali suteikti tik tiems paramos gavėjams, kurie banko paskolą naudos projekto finansavimui) nuo paramos paraiškos pateikimo dienos iki: </w:t>
            </w:r>
          </w:p>
          <w:p w14:paraId="122369A7" w14:textId="3F3C4915" w:rsidR="00620AA7" w:rsidRPr="004450DE" w:rsidRDefault="00A41C66" w:rsidP="00A41C66">
            <w:pPr>
              <w:pStyle w:val="Default"/>
              <w:jc w:val="both"/>
              <w:rPr>
                <w:color w:val="auto"/>
              </w:rPr>
            </w:pPr>
            <w:r w:rsidRPr="004450DE">
              <w:rPr>
                <w:color w:val="auto"/>
              </w:rPr>
              <w:t>1. P</w:t>
            </w:r>
            <w:r w:rsidR="00620AA7" w:rsidRPr="004450DE">
              <w:rPr>
                <w:color w:val="auto"/>
              </w:rPr>
              <w:t xml:space="preserve">rojekto įgyvendinimo laikotarpio pabaigos ir 3 metus po paskutinio paramos išmokėjimo dienos, kai pareiškėjas yra labai maža, maža ar vidutinė įmonė, vadovaujantis 2014 m. gruodžio 16 d. Komisijos reglamento (ES) Nr. 1388/2014, kuriuo tam tikrų kategorijų pagalba įmonėms, kurios verčiasi žvejybos ir akvakultūros produktų gamyba, perdirbimu ir prekyba, skelbiama suderinama su vidaus rinka taikant Sutarties dėl Europos Sąjungos veikimo 107 ir 108 straipsnius (OL 2014 L 369, p. 37) (toliau – Reglamentas (ES) Nr. 1388/2014), I priedu; </w:t>
            </w:r>
          </w:p>
          <w:p w14:paraId="17672E37" w14:textId="559BF6EC" w:rsidR="00620AA7" w:rsidRPr="004450DE" w:rsidRDefault="00620AA7" w:rsidP="00620AA7">
            <w:pPr>
              <w:tabs>
                <w:tab w:val="left" w:pos="601"/>
              </w:tabs>
              <w:ind w:right="-57"/>
              <w:jc w:val="both"/>
              <w:rPr>
                <w:szCs w:val="24"/>
              </w:rPr>
            </w:pPr>
            <w:r w:rsidRPr="004450DE">
              <w:rPr>
                <w:szCs w:val="24"/>
              </w:rPr>
              <w:t>2. projekto kontrolės laikotarpio pabaigos, kai pareiškėjas negali būti laikomas labai maža, maža ar vidutine įmone, vadovaujantis Reglamento (ES) Nr. 1388/2014 I priedu</w:t>
            </w:r>
            <w:r w:rsidR="00A41C66" w:rsidRPr="004450DE">
              <w:rPr>
                <w:szCs w:val="24"/>
              </w:rPr>
              <w:t>.</w:t>
            </w:r>
          </w:p>
        </w:tc>
        <w:tc>
          <w:tcPr>
            <w:tcW w:w="6378" w:type="dxa"/>
          </w:tcPr>
          <w:p w14:paraId="062BEACC" w14:textId="77777777" w:rsidR="00620AA7" w:rsidRPr="004450DE" w:rsidRDefault="00620AA7" w:rsidP="00620AA7">
            <w:pPr>
              <w:tabs>
                <w:tab w:val="left" w:pos="601"/>
              </w:tabs>
              <w:ind w:right="-57"/>
              <w:jc w:val="both"/>
              <w:rPr>
                <w:szCs w:val="24"/>
              </w:rPr>
            </w:pPr>
            <w:r w:rsidRPr="004450DE">
              <w:rPr>
                <w:szCs w:val="24"/>
              </w:rPr>
              <w:t>1. Jei paramos gavėjas ir (arba) partneris parduoda ar kitaip perleidžia, perduoda (nuoma, panauda ir kt.) visą turtą, įsigytą iš paramos lėšų:</w:t>
            </w:r>
          </w:p>
          <w:p w14:paraId="5DDB420A" w14:textId="77777777" w:rsidR="00620AA7" w:rsidRPr="004450DE" w:rsidRDefault="00620AA7" w:rsidP="00620AA7">
            <w:pPr>
              <w:tabs>
                <w:tab w:val="left" w:pos="601"/>
              </w:tabs>
              <w:ind w:right="-57"/>
              <w:jc w:val="both"/>
              <w:rPr>
                <w:szCs w:val="24"/>
              </w:rPr>
            </w:pPr>
            <w:r w:rsidRPr="004450DE">
              <w:rPr>
                <w:szCs w:val="24"/>
              </w:rPr>
              <w:t>1.1. projekto įgyvendinimo laikotarpiu – taikomas paramos sumažinimas ir (arba) paramos susigrąžinimas 100 proc. nuo paramos sumos;</w:t>
            </w:r>
          </w:p>
          <w:p w14:paraId="3F8160BC" w14:textId="77777777" w:rsidR="00620AA7" w:rsidRPr="004450DE" w:rsidRDefault="00620AA7" w:rsidP="00620AA7">
            <w:pPr>
              <w:tabs>
                <w:tab w:val="left" w:pos="601"/>
              </w:tabs>
              <w:ind w:right="-57"/>
              <w:jc w:val="both"/>
              <w:rPr>
                <w:szCs w:val="24"/>
              </w:rPr>
            </w:pPr>
            <w:r w:rsidRPr="004450DE">
              <w:rPr>
                <w:szCs w:val="24"/>
              </w:rPr>
              <w:t>1.2. projekto kontrolės laikotarpiu, taikomas proporcingai laikotarpiui, kuriuo reikalavimai nebuvo įvykdyti, išmokėtos paramos sumos susigrąžinimas (sankcija skaičiuojama pagal tai, kiek per visą kontrolės laikotarpį nebuvo vykdomi įsipareigojimai kalendorinėmis dienomis).</w:t>
            </w:r>
          </w:p>
          <w:p w14:paraId="6168E3BD" w14:textId="77777777" w:rsidR="00620AA7" w:rsidRPr="004450DE" w:rsidRDefault="00620AA7" w:rsidP="00620AA7">
            <w:pPr>
              <w:tabs>
                <w:tab w:val="left" w:pos="601"/>
              </w:tabs>
              <w:ind w:right="-57"/>
              <w:jc w:val="both"/>
              <w:rPr>
                <w:szCs w:val="24"/>
              </w:rPr>
            </w:pPr>
            <w:r w:rsidRPr="004450DE">
              <w:rPr>
                <w:szCs w:val="24"/>
              </w:rPr>
              <w:t>Jei projekto kontrolės laikotarpiu gamybinė veikla (prekių ar paslaugų kūrimas) nutraukiama dėl netyčinio bankroto, sankcija netaikoma.</w:t>
            </w:r>
          </w:p>
          <w:p w14:paraId="0FF5A287" w14:textId="77777777" w:rsidR="00620AA7" w:rsidRPr="004450DE" w:rsidRDefault="00620AA7" w:rsidP="00620AA7">
            <w:pPr>
              <w:tabs>
                <w:tab w:val="left" w:pos="601"/>
              </w:tabs>
              <w:ind w:right="-57"/>
              <w:jc w:val="both"/>
              <w:rPr>
                <w:szCs w:val="24"/>
              </w:rPr>
            </w:pPr>
            <w:r w:rsidRPr="004450DE">
              <w:rPr>
                <w:szCs w:val="24"/>
              </w:rPr>
              <w:t>2. Jei paramos gavėjas ir (arba) partneris parduoda ar kitaip perleidžia, perduoda (nuoma, panauda ir kt.) dalį turto, įsigyto iš paramos lėšų:</w:t>
            </w:r>
          </w:p>
          <w:p w14:paraId="5D68D8DA" w14:textId="77777777" w:rsidR="00620AA7" w:rsidRPr="004450DE" w:rsidRDefault="00620AA7" w:rsidP="00620AA7">
            <w:pPr>
              <w:tabs>
                <w:tab w:val="left" w:pos="601"/>
              </w:tabs>
              <w:ind w:right="-57"/>
              <w:jc w:val="both"/>
              <w:rPr>
                <w:szCs w:val="24"/>
              </w:rPr>
            </w:pPr>
            <w:r w:rsidRPr="004450DE">
              <w:rPr>
                <w:szCs w:val="24"/>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0C24C015" w14:textId="77777777" w:rsidR="00620AA7" w:rsidRPr="004450DE" w:rsidRDefault="00620AA7" w:rsidP="00620AA7">
            <w:pPr>
              <w:tabs>
                <w:tab w:val="left" w:pos="601"/>
              </w:tabs>
              <w:ind w:right="-57"/>
              <w:jc w:val="both"/>
              <w:rPr>
                <w:szCs w:val="24"/>
              </w:rPr>
            </w:pPr>
            <w:r w:rsidRPr="004450DE">
              <w:rPr>
                <w:szCs w:val="24"/>
              </w:rPr>
              <w:t xml:space="preserve">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w:t>
            </w:r>
            <w:r w:rsidRPr="004450DE">
              <w:rPr>
                <w:szCs w:val="24"/>
              </w:rPr>
              <w:lastRenderedPageBreak/>
              <w:t>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0D952582" w14:textId="4D3DA294" w:rsidR="00A41C66" w:rsidRPr="004450DE" w:rsidRDefault="00A41C66" w:rsidP="00A41C66">
            <w:pPr>
              <w:tabs>
                <w:tab w:val="left" w:pos="601"/>
              </w:tabs>
              <w:ind w:right="-57"/>
              <w:jc w:val="both"/>
              <w:rPr>
                <w:szCs w:val="24"/>
              </w:rPr>
            </w:pPr>
            <w:r w:rsidRPr="004450DE">
              <w:rPr>
                <w:szCs w:val="24"/>
              </w:rPr>
              <w:t xml:space="preserve">Paramos sumažinimas ir (arba) susigrąžinimas nuo </w:t>
            </w:r>
          </w:p>
          <w:p w14:paraId="524C6507" w14:textId="77777777" w:rsidR="00A41C66" w:rsidRPr="004450DE" w:rsidRDefault="00A41C66" w:rsidP="00A41C66">
            <w:pPr>
              <w:tabs>
                <w:tab w:val="left" w:pos="601"/>
              </w:tabs>
              <w:ind w:right="-57"/>
              <w:jc w:val="both"/>
              <w:rPr>
                <w:szCs w:val="24"/>
              </w:rPr>
            </w:pPr>
            <w:r w:rsidRPr="004450DE">
              <w:rPr>
                <w:szCs w:val="24"/>
              </w:rPr>
              <w:t>nuo paramos sumos:</w:t>
            </w:r>
          </w:p>
          <w:p w14:paraId="6790C333" w14:textId="4451A946" w:rsidR="00A41C66" w:rsidRPr="004450DE" w:rsidRDefault="00A41C66" w:rsidP="00A41C66">
            <w:pPr>
              <w:tabs>
                <w:tab w:val="left" w:pos="601"/>
              </w:tabs>
              <w:ind w:right="-57"/>
              <w:jc w:val="both"/>
              <w:rPr>
                <w:szCs w:val="24"/>
              </w:rPr>
            </w:pPr>
            <w:r w:rsidRPr="004450DE">
              <w:rPr>
                <w:szCs w:val="24"/>
              </w:rPr>
              <w:t>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yra išmokėta, – nuo išmokėtos paramos sumos konkrečiai investicijai.</w:t>
            </w:r>
          </w:p>
          <w:p w14:paraId="379D77E9" w14:textId="77777777" w:rsidR="00A41C66" w:rsidRPr="004450DE" w:rsidRDefault="00A41C66" w:rsidP="00A41C66">
            <w:pPr>
              <w:tabs>
                <w:tab w:val="left" w:pos="601"/>
              </w:tabs>
              <w:ind w:right="-57"/>
              <w:jc w:val="both"/>
              <w:rPr>
                <w:szCs w:val="24"/>
              </w:rPr>
            </w:pPr>
            <w:r w:rsidRPr="004450DE">
              <w:rPr>
                <w:szCs w:val="24"/>
              </w:rPr>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6C64BC95" w14:textId="2F0DED34" w:rsidR="00A41C66" w:rsidRPr="004450DE" w:rsidRDefault="00A41C66" w:rsidP="00A41C66">
            <w:pPr>
              <w:tabs>
                <w:tab w:val="left" w:pos="601"/>
              </w:tabs>
              <w:ind w:right="-57"/>
              <w:jc w:val="both"/>
              <w:rPr>
                <w:szCs w:val="24"/>
              </w:rPr>
            </w:pPr>
            <w:r w:rsidRPr="004450DE">
              <w:rPr>
                <w:szCs w:val="24"/>
              </w:rPr>
              <w:t xml:space="preserve">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w:t>
            </w:r>
            <w:r w:rsidRPr="004450DE">
              <w:rPr>
                <w:szCs w:val="24"/>
              </w:rPr>
              <w:lastRenderedPageBreak/>
              <w:t>investicijai, o jei parama yra išmokėta, – nuo išmokėtos paramos sumos konkrečiai investicijai.</w:t>
            </w:r>
          </w:p>
        </w:tc>
        <w:tc>
          <w:tcPr>
            <w:tcW w:w="2694" w:type="dxa"/>
          </w:tcPr>
          <w:p w14:paraId="7BA4ECB8" w14:textId="78A125AC" w:rsidR="00620AA7" w:rsidRPr="004450DE" w:rsidRDefault="00620AA7" w:rsidP="00620AA7">
            <w:pPr>
              <w:rPr>
                <w:rFonts w:cs="Times New Roman"/>
                <w:szCs w:val="24"/>
              </w:rPr>
            </w:pPr>
            <w:r w:rsidRPr="004450DE">
              <w:rPr>
                <w:rFonts w:cs="Times New Roman"/>
                <w:szCs w:val="24"/>
              </w:rPr>
              <w:lastRenderedPageBreak/>
              <w:t xml:space="preserve">Taisyklių </w:t>
            </w:r>
            <w:r w:rsidR="00A41C66" w:rsidRPr="004450DE">
              <w:rPr>
                <w:szCs w:val="24"/>
              </w:rPr>
              <w:t>17.6</w:t>
            </w:r>
            <w:r w:rsidR="00A41C66" w:rsidRPr="004450DE">
              <w:rPr>
                <w:szCs w:val="24"/>
                <w:vertAlign w:val="superscript"/>
              </w:rPr>
              <w:t>1.</w:t>
            </w:r>
            <w:r w:rsidR="00A41C66" w:rsidRPr="004450DE">
              <w:rPr>
                <w:szCs w:val="24"/>
              </w:rPr>
              <w:t xml:space="preserve">1. </w:t>
            </w:r>
            <w:r w:rsidRPr="004450DE">
              <w:rPr>
                <w:rFonts w:cs="Times New Roman"/>
                <w:szCs w:val="24"/>
              </w:rPr>
              <w:t>papunktis.</w:t>
            </w:r>
          </w:p>
          <w:p w14:paraId="011A3DBE" w14:textId="7AA052E2" w:rsidR="00620AA7" w:rsidRPr="004450DE" w:rsidRDefault="00620AA7" w:rsidP="00620AA7">
            <w:pPr>
              <w:rPr>
                <w:rFonts w:cs="Times New Roman"/>
                <w:szCs w:val="24"/>
              </w:rPr>
            </w:pPr>
            <w:r w:rsidRPr="004450DE">
              <w:rPr>
                <w:rFonts w:cs="Times New Roman"/>
                <w:szCs w:val="24"/>
              </w:rPr>
              <w:t xml:space="preserve">Sankcijų metodikos 1 priedo 9 </w:t>
            </w:r>
            <w:r w:rsidR="00A41C66" w:rsidRPr="004450DE">
              <w:rPr>
                <w:rFonts w:cs="Times New Roman"/>
                <w:szCs w:val="24"/>
              </w:rPr>
              <w:t xml:space="preserve">ir 10 </w:t>
            </w:r>
            <w:r w:rsidRPr="004450DE">
              <w:rPr>
                <w:rFonts w:cs="Times New Roman"/>
                <w:szCs w:val="24"/>
              </w:rPr>
              <w:t>punkta</w:t>
            </w:r>
            <w:r w:rsidR="00A41C66" w:rsidRPr="004450DE">
              <w:rPr>
                <w:rFonts w:cs="Times New Roman"/>
                <w:szCs w:val="24"/>
              </w:rPr>
              <w:t>i</w:t>
            </w:r>
            <w:r w:rsidRPr="004450DE">
              <w:rPr>
                <w:rFonts w:cs="Times New Roman"/>
                <w:szCs w:val="24"/>
              </w:rPr>
              <w:t>.</w:t>
            </w:r>
          </w:p>
          <w:p w14:paraId="6FA3A0B4" w14:textId="77777777" w:rsidR="00620AA7" w:rsidRPr="004450DE" w:rsidRDefault="00620AA7" w:rsidP="00266D5D">
            <w:pPr>
              <w:rPr>
                <w:rFonts w:cs="Times New Roman"/>
                <w:szCs w:val="24"/>
              </w:rPr>
            </w:pPr>
          </w:p>
        </w:tc>
      </w:tr>
      <w:tr w:rsidR="004450DE" w:rsidRPr="004450DE" w14:paraId="60F53CEA" w14:textId="77777777" w:rsidTr="004450DE">
        <w:tc>
          <w:tcPr>
            <w:tcW w:w="5524" w:type="dxa"/>
          </w:tcPr>
          <w:p w14:paraId="1B42C0CB" w14:textId="07A1B135" w:rsidR="00266D5D" w:rsidRPr="004450DE" w:rsidRDefault="00DB0834" w:rsidP="00266D5D">
            <w:pPr>
              <w:tabs>
                <w:tab w:val="left" w:pos="601"/>
              </w:tabs>
              <w:ind w:right="-57"/>
              <w:jc w:val="both"/>
              <w:rPr>
                <w:szCs w:val="24"/>
              </w:rPr>
            </w:pPr>
            <w:r w:rsidRPr="004450DE">
              <w:rPr>
                <w:szCs w:val="24"/>
              </w:rPr>
              <w:lastRenderedPageBreak/>
              <w:t>Sutikti, kad pateiktus duomenis kontrolės tikslams gali panaudoti ES fondų lėšas administruojančios ir kontroliuojančios Lietuvos Respublikos ir ES institucijos</w:t>
            </w:r>
            <w:r w:rsidR="004253B3">
              <w:rPr>
                <w:szCs w:val="24"/>
              </w:rPr>
              <w:t>.</w:t>
            </w:r>
          </w:p>
        </w:tc>
        <w:tc>
          <w:tcPr>
            <w:tcW w:w="6378" w:type="dxa"/>
          </w:tcPr>
          <w:p w14:paraId="25E6EBE5" w14:textId="77777777" w:rsidR="00266D5D" w:rsidRPr="004450DE" w:rsidRDefault="00266D5D" w:rsidP="00266D5D">
            <w:pPr>
              <w:pStyle w:val="Default"/>
              <w:jc w:val="both"/>
              <w:rPr>
                <w:color w:val="auto"/>
              </w:rPr>
            </w:pPr>
            <w:r w:rsidRPr="004450DE">
              <w:rPr>
                <w:color w:val="auto"/>
              </w:rPr>
              <w:t>Sankcijos dydis priklauso nuo nustatyto pažeidimo reikšmingumo, masto, trukmės ir pasikartojimo.</w:t>
            </w:r>
          </w:p>
          <w:p w14:paraId="6AEAF194" w14:textId="26F488FC" w:rsidR="00266D5D" w:rsidRPr="004450DE" w:rsidRDefault="00266D5D" w:rsidP="00266D5D">
            <w:pPr>
              <w:tabs>
                <w:tab w:val="left" w:pos="601"/>
              </w:tabs>
              <w:ind w:right="-57"/>
              <w:jc w:val="both"/>
              <w:rPr>
                <w:szCs w:val="24"/>
              </w:rPr>
            </w:pPr>
            <w:r w:rsidRPr="004450DE">
              <w:rPr>
                <w:szCs w:val="24"/>
              </w:rPr>
              <w:t>Nustačiusi tokius pažeidimus, Agentūra taiko sankcijas savo numatyta ir patvirtinta tvarka, atsižvelgdama į pažeidimo reikšmingumą, mastą, trukmę ir pasikartojimą.</w:t>
            </w:r>
          </w:p>
        </w:tc>
        <w:tc>
          <w:tcPr>
            <w:tcW w:w="2694" w:type="dxa"/>
          </w:tcPr>
          <w:p w14:paraId="0E37E864" w14:textId="54BCA736" w:rsidR="00266D5D" w:rsidRPr="004450DE" w:rsidRDefault="00266D5D" w:rsidP="00266D5D">
            <w:pPr>
              <w:rPr>
                <w:rFonts w:cs="Times New Roman"/>
                <w:szCs w:val="24"/>
              </w:rPr>
            </w:pPr>
            <w:r w:rsidRPr="004450DE">
              <w:rPr>
                <w:rFonts w:cs="Times New Roman"/>
                <w:szCs w:val="24"/>
              </w:rPr>
              <w:t>Taisyklių 17.</w:t>
            </w:r>
            <w:r w:rsidR="00DB0834" w:rsidRPr="004450DE">
              <w:rPr>
                <w:rFonts w:cs="Times New Roman"/>
                <w:szCs w:val="24"/>
              </w:rPr>
              <w:t>7</w:t>
            </w:r>
            <w:r w:rsidRPr="004450DE">
              <w:rPr>
                <w:rFonts w:cs="Times New Roman"/>
                <w:szCs w:val="24"/>
              </w:rPr>
              <w:t>. papunktis.</w:t>
            </w:r>
          </w:p>
          <w:p w14:paraId="11DB0AB0" w14:textId="77777777" w:rsidR="00266D5D" w:rsidRPr="004450DE" w:rsidRDefault="00266D5D" w:rsidP="00266D5D">
            <w:pPr>
              <w:rPr>
                <w:rFonts w:cs="Times New Roman"/>
                <w:szCs w:val="24"/>
              </w:rPr>
            </w:pPr>
            <w:r w:rsidRPr="004450DE">
              <w:rPr>
                <w:rFonts w:cs="Times New Roman"/>
                <w:szCs w:val="24"/>
              </w:rPr>
              <w:t>Sankcijų metodikos 1 priedo 28 punktas.</w:t>
            </w:r>
          </w:p>
          <w:p w14:paraId="52429FB1" w14:textId="77777777" w:rsidR="00266D5D" w:rsidRPr="004450DE" w:rsidRDefault="00266D5D" w:rsidP="00266D5D">
            <w:pPr>
              <w:rPr>
                <w:rFonts w:cs="Times New Roman"/>
                <w:szCs w:val="24"/>
              </w:rPr>
            </w:pPr>
          </w:p>
        </w:tc>
      </w:tr>
      <w:tr w:rsidR="004450DE" w:rsidRPr="004450DE" w14:paraId="45B78DF2" w14:textId="77777777" w:rsidTr="004450DE">
        <w:tc>
          <w:tcPr>
            <w:tcW w:w="5524" w:type="dxa"/>
          </w:tcPr>
          <w:p w14:paraId="32AA36A9" w14:textId="11B450A4" w:rsidR="00DB0834" w:rsidRPr="004450DE" w:rsidRDefault="00DB0834" w:rsidP="00DB0834">
            <w:pPr>
              <w:tabs>
                <w:tab w:val="left" w:pos="601"/>
              </w:tabs>
              <w:ind w:right="-57"/>
              <w:jc w:val="both"/>
              <w:rPr>
                <w:szCs w:val="24"/>
              </w:rPr>
            </w:pPr>
            <w:r w:rsidRPr="004450DE">
              <w:rPr>
                <w:szCs w:val="24"/>
              </w:rPr>
              <w:t>Sutikti, kad jo veikla, susijusi su projekto įgyvendinimu, būtų tikrinama po paramos paraiškos pateikimo dienos bet kuriame projekto įgyvendinimo etape ir projekto kontrolės laikotarpiu.</w:t>
            </w:r>
          </w:p>
        </w:tc>
        <w:tc>
          <w:tcPr>
            <w:tcW w:w="6378" w:type="dxa"/>
          </w:tcPr>
          <w:p w14:paraId="46FFBB80" w14:textId="4D8667FD" w:rsidR="00DB0834" w:rsidRPr="004450DE" w:rsidRDefault="00DB0834" w:rsidP="00DB0834">
            <w:pPr>
              <w:jc w:val="both"/>
              <w:rPr>
                <w:rFonts w:cs="Times New Roman"/>
                <w:szCs w:val="24"/>
              </w:rPr>
            </w:pPr>
            <w:r w:rsidRPr="004450DE">
              <w:rPr>
                <w:szCs w:val="24"/>
              </w:rPr>
              <w:t>Paramos neskyrimas arba paramos sumažinimas ir (arba)    susigrąžinimas 100 proc. nuo paramos sumos.</w:t>
            </w:r>
          </w:p>
        </w:tc>
        <w:tc>
          <w:tcPr>
            <w:tcW w:w="2694" w:type="dxa"/>
          </w:tcPr>
          <w:p w14:paraId="38502888" w14:textId="77777777" w:rsidR="00DB0834" w:rsidRPr="004450DE" w:rsidRDefault="00DB0834" w:rsidP="00DB0834">
            <w:pPr>
              <w:rPr>
                <w:rFonts w:cs="Times New Roman"/>
                <w:szCs w:val="24"/>
              </w:rPr>
            </w:pPr>
            <w:r w:rsidRPr="004450DE">
              <w:rPr>
                <w:rFonts w:cs="Times New Roman"/>
                <w:szCs w:val="24"/>
              </w:rPr>
              <w:t>Taisyklių 17.8. papunktis.</w:t>
            </w:r>
          </w:p>
          <w:p w14:paraId="762FB827" w14:textId="77777777" w:rsidR="00DB0834" w:rsidRPr="004450DE" w:rsidRDefault="00DB0834" w:rsidP="00DB0834">
            <w:pPr>
              <w:rPr>
                <w:rFonts w:cs="Times New Roman"/>
                <w:szCs w:val="24"/>
              </w:rPr>
            </w:pPr>
            <w:r w:rsidRPr="004450DE">
              <w:rPr>
                <w:rFonts w:cs="Times New Roman"/>
                <w:szCs w:val="24"/>
              </w:rPr>
              <w:t>Sankcijų metodikos 1 priedo 13 punktas.</w:t>
            </w:r>
          </w:p>
          <w:p w14:paraId="5BC8E9A0" w14:textId="77777777" w:rsidR="00DB0834" w:rsidRPr="004450DE" w:rsidRDefault="00DB0834" w:rsidP="00DB0834">
            <w:pPr>
              <w:rPr>
                <w:rFonts w:cs="Times New Roman"/>
                <w:szCs w:val="24"/>
              </w:rPr>
            </w:pPr>
          </w:p>
        </w:tc>
      </w:tr>
      <w:tr w:rsidR="004253B3" w:rsidRPr="004450DE" w14:paraId="170B82DA" w14:textId="77777777" w:rsidTr="004450DE">
        <w:tc>
          <w:tcPr>
            <w:tcW w:w="5524" w:type="dxa"/>
          </w:tcPr>
          <w:p w14:paraId="7643FCF3" w14:textId="227BBA2F" w:rsidR="004253B3" w:rsidRPr="004450DE" w:rsidRDefault="004253B3" w:rsidP="004253B3">
            <w:pPr>
              <w:tabs>
                <w:tab w:val="left" w:pos="601"/>
              </w:tabs>
              <w:ind w:right="-57"/>
              <w:jc w:val="both"/>
              <w:rPr>
                <w:szCs w:val="24"/>
              </w:rPr>
            </w:pPr>
            <w:r w:rsidRPr="004450DE">
              <w:t>Projekto įgyvendinimo laikotarpis negali viršyti 24 mėnesių nuo paramos sutarties pasirašymo. Projektai, kuriems skiriama parama, turi būti įgyvendinti ir paramos lėšos išmokėtos iki 2023 m. gruodžio 31 d. Tam, kad paramos lėšos paramos gavėjui būtų išmokėtos iki 2023 m. gruodžio 31d., paramos gavėjas turi suplanuoti projekto veiklas taip, kad jis pateiktų Nacionalinei mokėjimo agentūrai prie Žemės ūkio ministerijos (toliau – Agentūra) paskutinį mokėjimo prašymą ne vėliau kaip likus 3 mėnesiams iki 2023 m. gruodžio 31 d.</w:t>
            </w:r>
          </w:p>
        </w:tc>
        <w:tc>
          <w:tcPr>
            <w:tcW w:w="6378" w:type="dxa"/>
          </w:tcPr>
          <w:p w14:paraId="7FA25BB6" w14:textId="77777777" w:rsidR="004253B3" w:rsidRPr="004450DE" w:rsidRDefault="004253B3" w:rsidP="004253B3">
            <w:pPr>
              <w:jc w:val="both"/>
              <w:rPr>
                <w:rFonts w:cs="Times New Roman"/>
                <w:szCs w:val="24"/>
              </w:rPr>
            </w:pPr>
            <w:r w:rsidRPr="004450DE">
              <w:rPr>
                <w:rFonts w:cs="Times New Roman"/>
                <w:szCs w:val="24"/>
              </w:rPr>
              <w:t>Sankcijos dydis priklauso nuo nustatyto pažeidimo reikšmingumo, masto, trukmės ir pasikartojimo.</w:t>
            </w:r>
          </w:p>
          <w:p w14:paraId="294BDEBB" w14:textId="12A54FA1" w:rsidR="004253B3" w:rsidRPr="004450DE" w:rsidRDefault="004253B3" w:rsidP="004253B3">
            <w:pPr>
              <w:pStyle w:val="Default"/>
              <w:jc w:val="both"/>
              <w:rPr>
                <w:color w:val="auto"/>
              </w:rPr>
            </w:pPr>
            <w:r w:rsidRPr="004450DE">
              <w:t>Nustačiusi tokius pažeidimus, Agentūra taiko sankcijas savo numatyta ir patvirtinta tvarka, atsižvelgdama į pažeidimo reikšmingumą, mastą, trukmę ir pasikartojimą.</w:t>
            </w:r>
          </w:p>
        </w:tc>
        <w:tc>
          <w:tcPr>
            <w:tcW w:w="2694" w:type="dxa"/>
          </w:tcPr>
          <w:p w14:paraId="6AEC865D" w14:textId="77777777" w:rsidR="004253B3" w:rsidRPr="004450DE" w:rsidRDefault="004253B3" w:rsidP="004253B3">
            <w:pPr>
              <w:rPr>
                <w:rFonts w:cs="Times New Roman"/>
                <w:szCs w:val="24"/>
              </w:rPr>
            </w:pPr>
            <w:r w:rsidRPr="004450DE">
              <w:rPr>
                <w:rFonts w:cs="Times New Roman"/>
                <w:szCs w:val="24"/>
              </w:rPr>
              <w:t>Taisyklių 11. punktas.</w:t>
            </w:r>
          </w:p>
          <w:p w14:paraId="5EAC6780" w14:textId="0EEB8471" w:rsidR="004253B3" w:rsidRPr="004450DE" w:rsidRDefault="004253B3" w:rsidP="004253B3">
            <w:pPr>
              <w:rPr>
                <w:rFonts w:cs="Times New Roman"/>
                <w:szCs w:val="24"/>
              </w:rPr>
            </w:pPr>
            <w:r w:rsidRPr="004450DE">
              <w:rPr>
                <w:rFonts w:cs="Times New Roman"/>
                <w:szCs w:val="24"/>
              </w:rPr>
              <w:t>Sankcijų metodikos 1 priedo 28 punktas.</w:t>
            </w:r>
          </w:p>
        </w:tc>
      </w:tr>
      <w:tr w:rsidR="004253B3" w:rsidRPr="004450DE" w14:paraId="1E793BBC" w14:textId="77777777" w:rsidTr="004450DE">
        <w:tc>
          <w:tcPr>
            <w:tcW w:w="5524" w:type="dxa"/>
          </w:tcPr>
          <w:p w14:paraId="59BBE175" w14:textId="578F78CF" w:rsidR="004253B3" w:rsidRPr="004450DE" w:rsidRDefault="004253B3" w:rsidP="004253B3">
            <w:pPr>
              <w:tabs>
                <w:tab w:val="left" w:pos="601"/>
              </w:tabs>
              <w:ind w:right="-57"/>
              <w:jc w:val="both"/>
              <w:rPr>
                <w:szCs w:val="24"/>
              </w:rPr>
            </w:pPr>
            <w:r w:rsidRPr="004450DE">
              <w:rPr>
                <w:szCs w:val="24"/>
              </w:rPr>
              <w:t>Pareiškėjas turi tvarkyti buhalterinę apskaitą pagal Lietuvos Respublikos teisės aktų nustatytus reikalavimus.</w:t>
            </w:r>
          </w:p>
        </w:tc>
        <w:tc>
          <w:tcPr>
            <w:tcW w:w="6378" w:type="dxa"/>
          </w:tcPr>
          <w:p w14:paraId="361A837A" w14:textId="77777777" w:rsidR="004253B3" w:rsidRPr="004450DE" w:rsidRDefault="004253B3" w:rsidP="004253B3">
            <w:pPr>
              <w:pStyle w:val="Default"/>
              <w:jc w:val="both"/>
              <w:rPr>
                <w:color w:val="auto"/>
              </w:rPr>
            </w:pPr>
            <w:r w:rsidRPr="004450DE">
              <w:rPr>
                <w:color w:val="auto"/>
              </w:rPr>
              <w:t>Paramos sumažinimas ir (arba) susigrąžinimas nuo paramos sumos.</w:t>
            </w:r>
          </w:p>
          <w:p w14:paraId="17C51ED2" w14:textId="5E252D94" w:rsidR="004253B3" w:rsidRPr="004450DE" w:rsidRDefault="004253B3" w:rsidP="004253B3">
            <w:pPr>
              <w:tabs>
                <w:tab w:val="left" w:pos="601"/>
              </w:tabs>
              <w:ind w:right="-57"/>
              <w:jc w:val="both"/>
              <w:rPr>
                <w:szCs w:val="24"/>
              </w:rPr>
            </w:pPr>
          </w:p>
        </w:tc>
        <w:tc>
          <w:tcPr>
            <w:tcW w:w="2694" w:type="dxa"/>
          </w:tcPr>
          <w:p w14:paraId="3232B6D6" w14:textId="77777777" w:rsidR="004253B3" w:rsidRPr="004450DE" w:rsidRDefault="004253B3" w:rsidP="004253B3">
            <w:pPr>
              <w:rPr>
                <w:rFonts w:cs="Times New Roman"/>
                <w:szCs w:val="24"/>
              </w:rPr>
            </w:pPr>
            <w:r w:rsidRPr="004450DE">
              <w:rPr>
                <w:rFonts w:cs="Times New Roman"/>
                <w:szCs w:val="24"/>
              </w:rPr>
              <w:t>Taisyklių 14.6. papunktis.</w:t>
            </w:r>
          </w:p>
          <w:p w14:paraId="003C258D" w14:textId="5E9D0F93" w:rsidR="004253B3" w:rsidRPr="004450DE" w:rsidRDefault="004253B3" w:rsidP="004253B3">
            <w:pPr>
              <w:rPr>
                <w:rFonts w:cs="Times New Roman"/>
                <w:szCs w:val="24"/>
              </w:rPr>
            </w:pPr>
            <w:r w:rsidRPr="004450DE">
              <w:rPr>
                <w:rFonts w:cs="Times New Roman"/>
                <w:szCs w:val="24"/>
              </w:rPr>
              <w:t xml:space="preserve">Sankcijų metodikos </w:t>
            </w:r>
            <w:r w:rsidRPr="004450DE">
              <w:rPr>
                <w:rFonts w:eastAsia="Times New Roman" w:cs="Times New Roman"/>
                <w:szCs w:val="24"/>
                <w:lang w:eastAsia="en-GB"/>
              </w:rPr>
              <w:t>1 priedo 19 punktas.</w:t>
            </w:r>
          </w:p>
        </w:tc>
      </w:tr>
      <w:tr w:rsidR="004253B3" w:rsidRPr="004450DE" w14:paraId="6DFBB711" w14:textId="77777777" w:rsidTr="004450DE">
        <w:tc>
          <w:tcPr>
            <w:tcW w:w="5524" w:type="dxa"/>
          </w:tcPr>
          <w:p w14:paraId="1B6E167F" w14:textId="49055190" w:rsidR="004253B3" w:rsidRPr="004450DE" w:rsidRDefault="004253B3" w:rsidP="004253B3">
            <w:pPr>
              <w:tabs>
                <w:tab w:val="left" w:pos="601"/>
              </w:tabs>
              <w:ind w:right="-57"/>
              <w:jc w:val="both"/>
              <w:rPr>
                <w:szCs w:val="24"/>
              </w:rPr>
            </w:pPr>
            <w:r w:rsidRPr="004450DE">
              <w:rPr>
                <w:szCs w:val="24"/>
              </w:rPr>
              <w:t xml:space="preserve">Mokėjimo prašymai teikiami Agentūros Kaimo plėtros ir žuvininkystės programų departamento Teritoriniams paramos administravimo skyriams ir administruojami Administravimo taisyklių nustatyta tvarka. Mokėjimo prašymo forma ir informacija apie pridedamus dokumentus pateikiama Agentūros interneto svetainėje </w:t>
            </w:r>
            <w:hyperlink r:id="rId12" w:history="1">
              <w:r w:rsidRPr="004450DE">
                <w:rPr>
                  <w:rStyle w:val="Hyperlink"/>
                  <w:color w:val="auto"/>
                  <w:szCs w:val="24"/>
                </w:rPr>
                <w:t>www.nma.lt</w:t>
              </w:r>
            </w:hyperlink>
            <w:r w:rsidRPr="004450DE">
              <w:rPr>
                <w:szCs w:val="24"/>
              </w:rPr>
              <w:t>.</w:t>
            </w:r>
          </w:p>
          <w:p w14:paraId="4F6563B2" w14:textId="77777777" w:rsidR="004253B3" w:rsidRPr="004450DE" w:rsidRDefault="004253B3" w:rsidP="004253B3">
            <w:pPr>
              <w:tabs>
                <w:tab w:val="left" w:pos="601"/>
              </w:tabs>
              <w:ind w:right="-57"/>
              <w:jc w:val="both"/>
              <w:rPr>
                <w:szCs w:val="24"/>
              </w:rPr>
            </w:pPr>
            <w:r w:rsidRPr="004450DE">
              <w:rPr>
                <w:szCs w:val="24"/>
              </w:rPr>
              <w:lastRenderedPageBreak/>
              <w:t>Paramos gavėjas gali pateikti iki 2 mokėjimo prašymų (įskaitant paskutinį mokėjimo prašymą). Mokėjimo prašymų skaičius bei mokėjimo prašymų pateikimo terminai nurodomi paramos sutartyje.</w:t>
            </w:r>
          </w:p>
          <w:p w14:paraId="400CE42A" w14:textId="28E90E96" w:rsidR="004253B3" w:rsidRPr="004450DE" w:rsidRDefault="004253B3" w:rsidP="004253B3">
            <w:pPr>
              <w:tabs>
                <w:tab w:val="left" w:pos="601"/>
              </w:tabs>
              <w:ind w:right="-57"/>
              <w:jc w:val="both"/>
              <w:rPr>
                <w:rFonts w:cs="Times New Roman"/>
                <w:szCs w:val="24"/>
              </w:rPr>
            </w:pPr>
            <w:r w:rsidRPr="004450DE">
              <w:rPr>
                <w:rFonts w:cs="Times New Roman"/>
                <w:szCs w:val="24"/>
              </w:rPr>
              <w:t>Baigęs įgyvendinti projektą, paramos gavėjas pateikia Agentūrai paskutinį mokėjimo prašymą, kuriame deklaruoja visas per laikotarpį nuo paskutinio mokėjimo prašymo patirtas ir apmokėtas tinkamas finansuoti išlaidas bei galutinę projekto įgyvendinimo ataskaitą.</w:t>
            </w:r>
          </w:p>
        </w:tc>
        <w:tc>
          <w:tcPr>
            <w:tcW w:w="6378" w:type="dxa"/>
          </w:tcPr>
          <w:p w14:paraId="12C39BEB" w14:textId="77777777" w:rsidR="004253B3" w:rsidRPr="004450DE" w:rsidRDefault="004253B3" w:rsidP="004253B3">
            <w:pPr>
              <w:jc w:val="both"/>
              <w:rPr>
                <w:rFonts w:cs="Times New Roman"/>
                <w:szCs w:val="24"/>
              </w:rPr>
            </w:pPr>
            <w:r w:rsidRPr="004450DE">
              <w:rPr>
                <w:rFonts w:cs="Times New Roman"/>
                <w:szCs w:val="24"/>
              </w:rPr>
              <w:lastRenderedPageBreak/>
              <w:t xml:space="preserve">Paramos </w:t>
            </w:r>
            <w:proofErr w:type="spellStart"/>
            <w:r w:rsidRPr="004450DE">
              <w:rPr>
                <w:rFonts w:cs="Times New Roman"/>
                <w:szCs w:val="24"/>
              </w:rPr>
              <w:t>gavėjui</w:t>
            </w:r>
            <w:proofErr w:type="spellEnd"/>
            <w:r w:rsidRPr="004450DE">
              <w:rPr>
                <w:rFonts w:cs="Times New Roman"/>
                <w:szCs w:val="24"/>
              </w:rPr>
              <w:t xml:space="preserve"> nepateikus </w:t>
            </w:r>
            <w:proofErr w:type="spellStart"/>
            <w:r w:rsidRPr="004450DE">
              <w:rPr>
                <w:rFonts w:cs="Times New Roman"/>
                <w:szCs w:val="24"/>
              </w:rPr>
              <w:t>mokėjimo</w:t>
            </w:r>
            <w:proofErr w:type="spellEnd"/>
            <w:r w:rsidRPr="004450DE">
              <w:rPr>
                <w:rFonts w:cs="Times New Roman"/>
                <w:szCs w:val="24"/>
              </w:rPr>
              <w:t xml:space="preserve"> </w:t>
            </w:r>
            <w:proofErr w:type="spellStart"/>
            <w:r w:rsidRPr="004450DE">
              <w:rPr>
                <w:rFonts w:cs="Times New Roman"/>
                <w:szCs w:val="24"/>
              </w:rPr>
              <w:t>prašymo</w:t>
            </w:r>
            <w:proofErr w:type="spellEnd"/>
            <w:r w:rsidRPr="004450DE">
              <w:rPr>
                <w:rFonts w:cs="Times New Roman"/>
                <w:szCs w:val="24"/>
              </w:rPr>
              <w:t xml:space="preserve"> per paramos </w:t>
            </w:r>
            <w:proofErr w:type="spellStart"/>
            <w:r w:rsidRPr="004450DE">
              <w:rPr>
                <w:rFonts w:cs="Times New Roman"/>
                <w:szCs w:val="24"/>
              </w:rPr>
              <w:t>paraiškoje</w:t>
            </w:r>
            <w:proofErr w:type="spellEnd"/>
            <w:r w:rsidRPr="004450DE">
              <w:rPr>
                <w:rFonts w:cs="Times New Roman"/>
                <w:szCs w:val="24"/>
              </w:rPr>
              <w:t xml:space="preserve"> ir (arba) paramos sutartyje nustatytą </w:t>
            </w:r>
            <w:proofErr w:type="spellStart"/>
            <w:r w:rsidRPr="004450DE">
              <w:rPr>
                <w:rFonts w:cs="Times New Roman"/>
                <w:szCs w:val="24"/>
              </w:rPr>
              <w:t>termina</w:t>
            </w:r>
            <w:proofErr w:type="spellEnd"/>
            <w:r w:rsidRPr="004450DE">
              <w:rPr>
                <w:rFonts w:cs="Times New Roman"/>
                <w:szCs w:val="24"/>
              </w:rPr>
              <w:t xml:space="preserve">̨, paramos suma </w:t>
            </w:r>
            <w:proofErr w:type="spellStart"/>
            <w:r w:rsidRPr="004450DE">
              <w:rPr>
                <w:rFonts w:cs="Times New Roman"/>
                <w:szCs w:val="24"/>
              </w:rPr>
              <w:t>mažinama</w:t>
            </w:r>
            <w:proofErr w:type="spellEnd"/>
            <w:r w:rsidRPr="004450DE">
              <w:rPr>
                <w:rFonts w:cs="Times New Roman"/>
                <w:szCs w:val="24"/>
              </w:rPr>
              <w:t xml:space="preserve"> 0,5 proc. nuo </w:t>
            </w:r>
            <w:proofErr w:type="spellStart"/>
            <w:r w:rsidRPr="004450DE">
              <w:rPr>
                <w:rFonts w:cs="Times New Roman"/>
                <w:szCs w:val="24"/>
              </w:rPr>
              <w:t>mokėtinos</w:t>
            </w:r>
            <w:proofErr w:type="spellEnd"/>
            <w:r w:rsidRPr="004450DE">
              <w:rPr>
                <w:rFonts w:cs="Times New Roman"/>
                <w:szCs w:val="24"/>
              </w:rPr>
              <w:t xml:space="preserve"> sumos </w:t>
            </w:r>
            <w:proofErr w:type="spellStart"/>
            <w:r w:rsidRPr="004450DE">
              <w:rPr>
                <w:rFonts w:cs="Times New Roman"/>
                <w:szCs w:val="24"/>
              </w:rPr>
              <w:t>uz</w:t>
            </w:r>
            <w:proofErr w:type="spellEnd"/>
            <w:r w:rsidRPr="004450DE">
              <w:rPr>
                <w:rFonts w:cs="Times New Roman"/>
                <w:szCs w:val="24"/>
              </w:rPr>
              <w:t xml:space="preserve">̌ kiekvieną </w:t>
            </w:r>
            <w:proofErr w:type="spellStart"/>
            <w:r w:rsidRPr="004450DE">
              <w:rPr>
                <w:rFonts w:cs="Times New Roman"/>
                <w:szCs w:val="24"/>
              </w:rPr>
              <w:t>pavėluota</w:t>
            </w:r>
            <w:proofErr w:type="spellEnd"/>
            <w:r w:rsidRPr="004450DE">
              <w:rPr>
                <w:rFonts w:cs="Times New Roman"/>
                <w:szCs w:val="24"/>
              </w:rPr>
              <w:t xml:space="preserve">̨ darbo dieną. </w:t>
            </w:r>
            <w:proofErr w:type="spellStart"/>
            <w:r w:rsidRPr="004450DE">
              <w:rPr>
                <w:rFonts w:cs="Times New Roman"/>
                <w:szCs w:val="24"/>
              </w:rPr>
              <w:t>Pavėluotai</w:t>
            </w:r>
            <w:proofErr w:type="spellEnd"/>
            <w:r w:rsidRPr="004450DE">
              <w:rPr>
                <w:rFonts w:cs="Times New Roman"/>
                <w:szCs w:val="24"/>
              </w:rPr>
              <w:t xml:space="preserve"> teikiami </w:t>
            </w:r>
            <w:proofErr w:type="spellStart"/>
            <w:r w:rsidRPr="004450DE">
              <w:rPr>
                <w:rFonts w:cs="Times New Roman"/>
                <w:szCs w:val="24"/>
              </w:rPr>
              <w:t>mokėjimo</w:t>
            </w:r>
            <w:proofErr w:type="spellEnd"/>
            <w:r w:rsidRPr="004450DE">
              <w:rPr>
                <w:rFonts w:cs="Times New Roman"/>
                <w:szCs w:val="24"/>
              </w:rPr>
              <w:t xml:space="preserve"> </w:t>
            </w:r>
            <w:proofErr w:type="spellStart"/>
            <w:r w:rsidRPr="004450DE">
              <w:rPr>
                <w:rFonts w:cs="Times New Roman"/>
                <w:szCs w:val="24"/>
              </w:rPr>
              <w:t>prašymai</w:t>
            </w:r>
            <w:proofErr w:type="spellEnd"/>
            <w:r w:rsidRPr="004450DE">
              <w:rPr>
                <w:rFonts w:cs="Times New Roman"/>
                <w:szCs w:val="24"/>
              </w:rPr>
              <w:t xml:space="preserve"> priimami 60 darbo </w:t>
            </w:r>
            <w:proofErr w:type="spellStart"/>
            <w:r w:rsidRPr="004450DE">
              <w:rPr>
                <w:rFonts w:cs="Times New Roman"/>
                <w:szCs w:val="24"/>
              </w:rPr>
              <w:t>dienu</w:t>
            </w:r>
            <w:proofErr w:type="spellEnd"/>
            <w:r w:rsidRPr="004450DE">
              <w:rPr>
                <w:rFonts w:cs="Times New Roman"/>
                <w:szCs w:val="24"/>
              </w:rPr>
              <w:t xml:space="preserve">̨ nuo paramos </w:t>
            </w:r>
            <w:proofErr w:type="spellStart"/>
            <w:r w:rsidRPr="004450DE">
              <w:rPr>
                <w:rFonts w:cs="Times New Roman"/>
                <w:szCs w:val="24"/>
              </w:rPr>
              <w:t>paraiškoje</w:t>
            </w:r>
            <w:proofErr w:type="spellEnd"/>
            <w:r w:rsidRPr="004450DE">
              <w:rPr>
                <w:rFonts w:cs="Times New Roman"/>
                <w:szCs w:val="24"/>
              </w:rPr>
              <w:t xml:space="preserve">/ paramos sutartyje nustatytos datos, jei </w:t>
            </w:r>
            <w:proofErr w:type="spellStart"/>
            <w:r w:rsidRPr="004450DE">
              <w:rPr>
                <w:rFonts w:cs="Times New Roman"/>
                <w:szCs w:val="24"/>
              </w:rPr>
              <w:t>Įgyvendinimo</w:t>
            </w:r>
            <w:proofErr w:type="spellEnd"/>
            <w:r w:rsidRPr="004450DE">
              <w:rPr>
                <w:rFonts w:cs="Times New Roman"/>
                <w:szCs w:val="24"/>
              </w:rPr>
              <w:t xml:space="preserve"> </w:t>
            </w:r>
            <w:proofErr w:type="spellStart"/>
            <w:r w:rsidRPr="004450DE">
              <w:rPr>
                <w:rFonts w:cs="Times New Roman"/>
                <w:szCs w:val="24"/>
              </w:rPr>
              <w:t>taisyklėse</w:t>
            </w:r>
            <w:proofErr w:type="spellEnd"/>
            <w:r w:rsidRPr="004450DE">
              <w:rPr>
                <w:rFonts w:cs="Times New Roman"/>
                <w:szCs w:val="24"/>
              </w:rPr>
              <w:t xml:space="preserve"> </w:t>
            </w:r>
            <w:proofErr w:type="spellStart"/>
            <w:r w:rsidRPr="004450DE">
              <w:rPr>
                <w:rFonts w:cs="Times New Roman"/>
                <w:szCs w:val="24"/>
              </w:rPr>
              <w:t>nėra</w:t>
            </w:r>
            <w:proofErr w:type="spellEnd"/>
            <w:r w:rsidRPr="004450DE">
              <w:rPr>
                <w:rFonts w:cs="Times New Roman"/>
                <w:szCs w:val="24"/>
              </w:rPr>
              <w:t xml:space="preserve"> </w:t>
            </w:r>
            <w:r w:rsidRPr="004450DE">
              <w:rPr>
                <w:rFonts w:cs="Times New Roman"/>
                <w:szCs w:val="24"/>
              </w:rPr>
              <w:lastRenderedPageBreak/>
              <w:t xml:space="preserve">nustatyto kito termino. </w:t>
            </w:r>
            <w:proofErr w:type="spellStart"/>
            <w:r w:rsidRPr="004450DE">
              <w:rPr>
                <w:rFonts w:cs="Times New Roman"/>
                <w:szCs w:val="24"/>
              </w:rPr>
              <w:t>Vėliau</w:t>
            </w:r>
            <w:proofErr w:type="spellEnd"/>
            <w:r w:rsidRPr="004450DE">
              <w:rPr>
                <w:rFonts w:cs="Times New Roman"/>
                <w:szCs w:val="24"/>
              </w:rPr>
              <w:t xml:space="preserve"> pateikti </w:t>
            </w:r>
            <w:proofErr w:type="spellStart"/>
            <w:r w:rsidRPr="004450DE">
              <w:rPr>
                <w:rFonts w:cs="Times New Roman"/>
                <w:szCs w:val="24"/>
              </w:rPr>
              <w:t>mokėjimo</w:t>
            </w:r>
            <w:proofErr w:type="spellEnd"/>
            <w:r w:rsidRPr="004450DE">
              <w:rPr>
                <w:rFonts w:cs="Times New Roman"/>
                <w:szCs w:val="24"/>
              </w:rPr>
              <w:t xml:space="preserve"> </w:t>
            </w:r>
            <w:proofErr w:type="spellStart"/>
            <w:r w:rsidRPr="004450DE">
              <w:rPr>
                <w:rFonts w:cs="Times New Roman"/>
                <w:szCs w:val="24"/>
              </w:rPr>
              <w:t>prašymai</w:t>
            </w:r>
            <w:proofErr w:type="spellEnd"/>
            <w:r w:rsidRPr="004450DE">
              <w:rPr>
                <w:rFonts w:cs="Times New Roman"/>
                <w:szCs w:val="24"/>
              </w:rPr>
              <w:t xml:space="preserve">  </w:t>
            </w:r>
            <w:proofErr w:type="spellStart"/>
            <w:r w:rsidRPr="004450DE">
              <w:rPr>
                <w:rFonts w:cs="Times New Roman"/>
                <w:szCs w:val="24"/>
              </w:rPr>
              <w:t>neriimami</w:t>
            </w:r>
            <w:proofErr w:type="spellEnd"/>
            <w:r w:rsidRPr="004450DE">
              <w:rPr>
                <w:rFonts w:cs="Times New Roman"/>
                <w:szCs w:val="24"/>
              </w:rPr>
              <w:t>.</w:t>
            </w:r>
          </w:p>
          <w:p w14:paraId="75414D8D" w14:textId="77777777" w:rsidR="004253B3" w:rsidRPr="004450DE" w:rsidRDefault="004253B3" w:rsidP="004253B3">
            <w:pPr>
              <w:jc w:val="both"/>
              <w:rPr>
                <w:rFonts w:cs="Times New Roman"/>
                <w:szCs w:val="24"/>
              </w:rPr>
            </w:pPr>
            <w:r w:rsidRPr="004450DE">
              <w:rPr>
                <w:rFonts w:cs="Times New Roman"/>
                <w:szCs w:val="24"/>
              </w:rPr>
              <w:t xml:space="preserve">Paramos </w:t>
            </w:r>
            <w:proofErr w:type="spellStart"/>
            <w:r w:rsidRPr="004450DE">
              <w:rPr>
                <w:rFonts w:cs="Times New Roman"/>
                <w:szCs w:val="24"/>
              </w:rPr>
              <w:t>gavėjui</w:t>
            </w:r>
            <w:proofErr w:type="spellEnd"/>
            <w:r w:rsidRPr="004450DE">
              <w:rPr>
                <w:rFonts w:cs="Times New Roman"/>
                <w:szCs w:val="24"/>
              </w:rPr>
              <w:t xml:space="preserve"> nepateikus </w:t>
            </w:r>
            <w:proofErr w:type="spellStart"/>
            <w:r w:rsidRPr="004450DE">
              <w:rPr>
                <w:rFonts w:cs="Times New Roman"/>
                <w:szCs w:val="24"/>
              </w:rPr>
              <w:t>mokėjimo</w:t>
            </w:r>
            <w:proofErr w:type="spellEnd"/>
            <w:r w:rsidRPr="004450DE">
              <w:rPr>
                <w:rFonts w:cs="Times New Roman"/>
                <w:szCs w:val="24"/>
              </w:rPr>
              <w:t xml:space="preserve"> </w:t>
            </w:r>
            <w:proofErr w:type="spellStart"/>
            <w:r w:rsidRPr="004450DE">
              <w:rPr>
                <w:rFonts w:cs="Times New Roman"/>
                <w:szCs w:val="24"/>
              </w:rPr>
              <w:t>prašymo</w:t>
            </w:r>
            <w:proofErr w:type="spellEnd"/>
            <w:r w:rsidRPr="004450DE">
              <w:rPr>
                <w:rFonts w:cs="Times New Roman"/>
                <w:szCs w:val="24"/>
              </w:rPr>
              <w:t xml:space="preserve"> ar </w:t>
            </w:r>
            <w:proofErr w:type="spellStart"/>
            <w:r w:rsidRPr="004450DE">
              <w:rPr>
                <w:rFonts w:cs="Times New Roman"/>
                <w:szCs w:val="24"/>
              </w:rPr>
              <w:t>prašymu</w:t>
            </w:r>
            <w:proofErr w:type="spellEnd"/>
            <w:r w:rsidRPr="004450DE">
              <w:rPr>
                <w:rFonts w:cs="Times New Roman"/>
                <w:szCs w:val="24"/>
              </w:rPr>
              <w:t xml:space="preserve">̨ per 60 darbo </w:t>
            </w:r>
            <w:proofErr w:type="spellStart"/>
            <w:r w:rsidRPr="004450DE">
              <w:rPr>
                <w:rFonts w:cs="Times New Roman"/>
                <w:szCs w:val="24"/>
              </w:rPr>
              <w:t>dienu</w:t>
            </w:r>
            <w:proofErr w:type="spellEnd"/>
            <w:r w:rsidRPr="004450DE">
              <w:rPr>
                <w:rFonts w:cs="Times New Roman"/>
                <w:szCs w:val="24"/>
              </w:rPr>
              <w:t xml:space="preserve">̨ nuo paramos </w:t>
            </w:r>
            <w:proofErr w:type="spellStart"/>
            <w:r w:rsidRPr="004450DE">
              <w:rPr>
                <w:rFonts w:cs="Times New Roman"/>
                <w:szCs w:val="24"/>
              </w:rPr>
              <w:t>paraiškoje</w:t>
            </w:r>
            <w:proofErr w:type="spellEnd"/>
            <w:r w:rsidRPr="004450DE">
              <w:rPr>
                <w:rFonts w:cs="Times New Roman"/>
                <w:szCs w:val="24"/>
              </w:rPr>
              <w:t xml:space="preserve"> ir (arba) paramos sutartyje nustatytos datos – paramos </w:t>
            </w:r>
            <w:proofErr w:type="spellStart"/>
            <w:r w:rsidRPr="004450DE">
              <w:rPr>
                <w:rFonts w:cs="Times New Roman"/>
                <w:szCs w:val="24"/>
              </w:rPr>
              <w:t>sumažinimas</w:t>
            </w:r>
            <w:proofErr w:type="spellEnd"/>
            <w:r w:rsidRPr="004450DE">
              <w:rPr>
                <w:rFonts w:cs="Times New Roman"/>
                <w:szCs w:val="24"/>
              </w:rPr>
              <w:t xml:space="preserve"> 100 proc. </w:t>
            </w:r>
            <w:proofErr w:type="spellStart"/>
            <w:r w:rsidRPr="004450DE">
              <w:rPr>
                <w:rFonts w:cs="Times New Roman"/>
                <w:szCs w:val="24"/>
              </w:rPr>
              <w:t>mokėjimo</w:t>
            </w:r>
            <w:proofErr w:type="spellEnd"/>
            <w:r w:rsidRPr="004450DE">
              <w:rPr>
                <w:rFonts w:cs="Times New Roman"/>
                <w:szCs w:val="24"/>
              </w:rPr>
              <w:t xml:space="preserve"> </w:t>
            </w:r>
            <w:proofErr w:type="spellStart"/>
            <w:r w:rsidRPr="004450DE">
              <w:rPr>
                <w:rFonts w:cs="Times New Roman"/>
                <w:szCs w:val="24"/>
              </w:rPr>
              <w:t>prašymo</w:t>
            </w:r>
            <w:proofErr w:type="spellEnd"/>
            <w:r w:rsidRPr="004450DE">
              <w:rPr>
                <w:rFonts w:cs="Times New Roman"/>
                <w:szCs w:val="24"/>
              </w:rPr>
              <w:t xml:space="preserve"> sumos arba paramos </w:t>
            </w:r>
            <w:proofErr w:type="spellStart"/>
            <w:r w:rsidRPr="004450DE">
              <w:rPr>
                <w:rFonts w:cs="Times New Roman"/>
                <w:szCs w:val="24"/>
              </w:rPr>
              <w:t>sumažinimas</w:t>
            </w:r>
            <w:proofErr w:type="spellEnd"/>
            <w:r w:rsidRPr="004450DE">
              <w:rPr>
                <w:rFonts w:cs="Times New Roman"/>
                <w:szCs w:val="24"/>
              </w:rPr>
              <w:t xml:space="preserve"> ir (arba) paramos </w:t>
            </w:r>
            <w:proofErr w:type="spellStart"/>
            <w:r w:rsidRPr="004450DE">
              <w:rPr>
                <w:rFonts w:cs="Times New Roman"/>
                <w:szCs w:val="24"/>
              </w:rPr>
              <w:t>susigrąžinimas</w:t>
            </w:r>
            <w:proofErr w:type="spellEnd"/>
            <w:r w:rsidRPr="004450DE">
              <w:rPr>
                <w:rFonts w:cs="Times New Roman"/>
                <w:szCs w:val="24"/>
              </w:rPr>
              <w:t xml:space="preserve"> 100 proc. nuo paramos sumos:</w:t>
            </w:r>
          </w:p>
          <w:p w14:paraId="6549097D" w14:textId="77777777" w:rsidR="004253B3" w:rsidRPr="004450DE" w:rsidRDefault="004253B3" w:rsidP="004253B3">
            <w:pPr>
              <w:jc w:val="both"/>
              <w:rPr>
                <w:rFonts w:cs="Times New Roman"/>
                <w:szCs w:val="24"/>
              </w:rPr>
            </w:pPr>
            <w:r w:rsidRPr="004450DE">
              <w:rPr>
                <w:rFonts w:cs="Times New Roman"/>
                <w:szCs w:val="24"/>
              </w:rPr>
              <w:t xml:space="preserve">1. Paramos </w:t>
            </w:r>
            <w:proofErr w:type="spellStart"/>
            <w:r w:rsidRPr="004450DE">
              <w:rPr>
                <w:rFonts w:cs="Times New Roman"/>
                <w:szCs w:val="24"/>
              </w:rPr>
              <w:t>sumažinimo</w:t>
            </w:r>
            <w:proofErr w:type="spellEnd"/>
            <w:r w:rsidRPr="004450DE">
              <w:rPr>
                <w:rFonts w:cs="Times New Roman"/>
                <w:szCs w:val="24"/>
              </w:rPr>
              <w:t xml:space="preserve"> 100 proc. </w:t>
            </w:r>
            <w:proofErr w:type="spellStart"/>
            <w:r w:rsidRPr="004450DE">
              <w:rPr>
                <w:rFonts w:cs="Times New Roman"/>
                <w:szCs w:val="24"/>
              </w:rPr>
              <w:t>mokėjimo</w:t>
            </w:r>
            <w:proofErr w:type="spellEnd"/>
            <w:r w:rsidRPr="004450DE">
              <w:rPr>
                <w:rFonts w:cs="Times New Roman"/>
                <w:szCs w:val="24"/>
              </w:rPr>
              <w:t xml:space="preserve"> </w:t>
            </w:r>
            <w:proofErr w:type="spellStart"/>
            <w:r w:rsidRPr="004450DE">
              <w:rPr>
                <w:rFonts w:cs="Times New Roman"/>
                <w:szCs w:val="24"/>
              </w:rPr>
              <w:t>prašymo</w:t>
            </w:r>
            <w:proofErr w:type="spellEnd"/>
            <w:r w:rsidRPr="004450DE">
              <w:rPr>
                <w:rFonts w:cs="Times New Roman"/>
                <w:szCs w:val="24"/>
              </w:rPr>
              <w:t xml:space="preserve"> sumos sankcija taikoma, jei paramos </w:t>
            </w:r>
            <w:proofErr w:type="spellStart"/>
            <w:r w:rsidRPr="004450DE">
              <w:rPr>
                <w:rFonts w:cs="Times New Roman"/>
                <w:szCs w:val="24"/>
              </w:rPr>
              <w:t>gavėjas</w:t>
            </w:r>
            <w:proofErr w:type="spellEnd"/>
            <w:r w:rsidRPr="004450DE">
              <w:rPr>
                <w:rFonts w:cs="Times New Roman"/>
                <w:szCs w:val="24"/>
              </w:rPr>
              <w:t xml:space="preserve"> </w:t>
            </w:r>
            <w:proofErr w:type="spellStart"/>
            <w:r w:rsidRPr="004450DE">
              <w:rPr>
                <w:rFonts w:cs="Times New Roman"/>
                <w:szCs w:val="24"/>
              </w:rPr>
              <w:t>įrodo</w:t>
            </w:r>
            <w:proofErr w:type="spellEnd"/>
            <w:r w:rsidRPr="004450DE">
              <w:rPr>
                <w:rFonts w:cs="Times New Roman"/>
                <w:szCs w:val="24"/>
              </w:rPr>
              <w:t xml:space="preserve">, kad, nepateikus </w:t>
            </w:r>
            <w:proofErr w:type="spellStart"/>
            <w:r w:rsidRPr="004450DE">
              <w:rPr>
                <w:rFonts w:cs="Times New Roman"/>
                <w:szCs w:val="24"/>
              </w:rPr>
              <w:t>mokėjimo</w:t>
            </w:r>
            <w:proofErr w:type="spellEnd"/>
            <w:r w:rsidRPr="004450DE">
              <w:rPr>
                <w:rFonts w:cs="Times New Roman"/>
                <w:szCs w:val="24"/>
              </w:rPr>
              <w:t xml:space="preserve"> </w:t>
            </w:r>
            <w:proofErr w:type="spellStart"/>
            <w:r w:rsidRPr="004450DE">
              <w:rPr>
                <w:rFonts w:cs="Times New Roman"/>
                <w:szCs w:val="24"/>
              </w:rPr>
              <w:t>prašymo</w:t>
            </w:r>
            <w:proofErr w:type="spellEnd"/>
            <w:r w:rsidRPr="004450DE">
              <w:rPr>
                <w:rFonts w:cs="Times New Roman"/>
                <w:szCs w:val="24"/>
              </w:rPr>
              <w:t xml:space="preserve">, bus pasiekti nustatyti projekto tikslai. </w:t>
            </w:r>
          </w:p>
          <w:p w14:paraId="4999FE31" w14:textId="3DFDF693" w:rsidR="004253B3" w:rsidRPr="004450DE" w:rsidRDefault="004253B3" w:rsidP="004253B3">
            <w:pPr>
              <w:pStyle w:val="Default"/>
              <w:jc w:val="both"/>
              <w:rPr>
                <w:color w:val="auto"/>
              </w:rPr>
            </w:pPr>
            <w:r w:rsidRPr="004450DE">
              <w:rPr>
                <w:color w:val="auto"/>
              </w:rPr>
              <w:t xml:space="preserve">2. Jei paramos </w:t>
            </w:r>
            <w:proofErr w:type="spellStart"/>
            <w:r w:rsidRPr="004450DE">
              <w:rPr>
                <w:color w:val="auto"/>
              </w:rPr>
              <w:t>gavėjas</w:t>
            </w:r>
            <w:proofErr w:type="spellEnd"/>
            <w:r w:rsidRPr="004450DE">
              <w:rPr>
                <w:color w:val="auto"/>
              </w:rPr>
              <w:t xml:space="preserve"> </w:t>
            </w:r>
            <w:proofErr w:type="spellStart"/>
            <w:r w:rsidRPr="004450DE">
              <w:rPr>
                <w:color w:val="auto"/>
              </w:rPr>
              <w:t>neįrodo</w:t>
            </w:r>
            <w:proofErr w:type="spellEnd"/>
            <w:r w:rsidRPr="004450DE">
              <w:rPr>
                <w:color w:val="auto"/>
              </w:rPr>
              <w:t xml:space="preserve">, kad, nepateikus </w:t>
            </w:r>
            <w:proofErr w:type="spellStart"/>
            <w:r w:rsidRPr="004450DE">
              <w:rPr>
                <w:color w:val="auto"/>
              </w:rPr>
              <w:t>mokėjimo</w:t>
            </w:r>
            <w:proofErr w:type="spellEnd"/>
            <w:r w:rsidRPr="004450DE">
              <w:rPr>
                <w:color w:val="auto"/>
              </w:rPr>
              <w:t xml:space="preserve"> </w:t>
            </w:r>
            <w:proofErr w:type="spellStart"/>
            <w:r w:rsidRPr="004450DE">
              <w:rPr>
                <w:color w:val="auto"/>
              </w:rPr>
              <w:t>prašymo</w:t>
            </w:r>
            <w:proofErr w:type="spellEnd"/>
            <w:r w:rsidRPr="004450DE">
              <w:rPr>
                <w:color w:val="auto"/>
              </w:rPr>
              <w:t xml:space="preserve">, bus pasiekti nustatyti projekto tikslai, taikomas 100 proc. paramos </w:t>
            </w:r>
            <w:proofErr w:type="spellStart"/>
            <w:r w:rsidRPr="004450DE">
              <w:rPr>
                <w:color w:val="auto"/>
              </w:rPr>
              <w:t>sumažinimas</w:t>
            </w:r>
            <w:proofErr w:type="spellEnd"/>
            <w:r w:rsidRPr="004450DE">
              <w:rPr>
                <w:color w:val="auto"/>
              </w:rPr>
              <w:t xml:space="preserve"> ir (arba) </w:t>
            </w:r>
            <w:proofErr w:type="spellStart"/>
            <w:r w:rsidRPr="004450DE">
              <w:rPr>
                <w:color w:val="auto"/>
              </w:rPr>
              <w:t>susigrąžinimas</w:t>
            </w:r>
            <w:proofErr w:type="spellEnd"/>
            <w:r w:rsidRPr="004450DE">
              <w:rPr>
                <w:color w:val="auto"/>
              </w:rPr>
              <w:t>.</w:t>
            </w:r>
          </w:p>
        </w:tc>
        <w:tc>
          <w:tcPr>
            <w:tcW w:w="2694" w:type="dxa"/>
          </w:tcPr>
          <w:p w14:paraId="73F46D4D" w14:textId="5B3028AB" w:rsidR="004253B3" w:rsidRPr="004450DE" w:rsidRDefault="004253B3" w:rsidP="004253B3">
            <w:pPr>
              <w:rPr>
                <w:rFonts w:cs="Times New Roman"/>
                <w:szCs w:val="24"/>
              </w:rPr>
            </w:pPr>
            <w:r w:rsidRPr="004450DE">
              <w:rPr>
                <w:rFonts w:cs="Times New Roman"/>
                <w:szCs w:val="24"/>
              </w:rPr>
              <w:lastRenderedPageBreak/>
              <w:t>Taisyklių 42 – 45 punktai.</w:t>
            </w:r>
          </w:p>
          <w:p w14:paraId="03120ECC" w14:textId="77777777" w:rsidR="004253B3" w:rsidRPr="004450DE" w:rsidRDefault="004253B3" w:rsidP="004253B3">
            <w:pPr>
              <w:rPr>
                <w:rFonts w:cs="Times New Roman"/>
                <w:szCs w:val="24"/>
              </w:rPr>
            </w:pPr>
            <w:r w:rsidRPr="004450DE">
              <w:rPr>
                <w:rFonts w:cs="Times New Roman"/>
                <w:szCs w:val="24"/>
              </w:rPr>
              <w:t>Sankcijų metodikos 1 priedo 4 ir 5 punktai.</w:t>
            </w:r>
          </w:p>
          <w:p w14:paraId="33B97CF6" w14:textId="4CD073B9" w:rsidR="004253B3" w:rsidRPr="004450DE" w:rsidRDefault="004253B3" w:rsidP="004253B3">
            <w:pPr>
              <w:rPr>
                <w:rFonts w:cs="Times New Roman"/>
                <w:szCs w:val="24"/>
              </w:rPr>
            </w:pPr>
          </w:p>
        </w:tc>
      </w:tr>
      <w:tr w:rsidR="004253B3" w:rsidRPr="004450DE" w14:paraId="685E830D" w14:textId="77777777" w:rsidTr="004450DE">
        <w:tc>
          <w:tcPr>
            <w:tcW w:w="5524" w:type="dxa"/>
          </w:tcPr>
          <w:p w14:paraId="08DE561E" w14:textId="2868B481" w:rsidR="004253B3" w:rsidRPr="004450DE" w:rsidRDefault="004253B3" w:rsidP="004253B3">
            <w:pPr>
              <w:pStyle w:val="Default"/>
              <w:jc w:val="both"/>
              <w:rPr>
                <w:color w:val="auto"/>
              </w:rPr>
            </w:pPr>
            <w:r w:rsidRPr="004450DE">
              <w:rPr>
                <w:color w:val="auto"/>
              </w:rPr>
              <w:t>Ne vėliau kaip per 10 (dešimt) darbo dienų pranešti Agentūrai apie bet kurių duomenų, pateiktų šioje paramos paraiškoje, taip pat apie savo ir (arba) įmonės rekvizitų pasikeitimus, įskaitant susijusių įmonių ir (arba) įmonių partnerių atsiradimą.</w:t>
            </w:r>
          </w:p>
        </w:tc>
        <w:tc>
          <w:tcPr>
            <w:tcW w:w="6378" w:type="dxa"/>
          </w:tcPr>
          <w:p w14:paraId="15EFF02B" w14:textId="77777777" w:rsidR="004253B3" w:rsidRPr="004450DE" w:rsidRDefault="004253B3" w:rsidP="004253B3">
            <w:pPr>
              <w:pStyle w:val="NormalWeb"/>
              <w:shd w:val="clear" w:color="auto" w:fill="FFFFFF"/>
              <w:spacing w:before="0" w:beforeAutospacing="0" w:after="0" w:afterAutospacing="0"/>
              <w:jc w:val="both"/>
            </w:pPr>
            <w:r w:rsidRPr="004450DE">
              <w:t xml:space="preserve">Paramos </w:t>
            </w:r>
            <w:proofErr w:type="spellStart"/>
            <w:r w:rsidRPr="004450DE">
              <w:t>sumažinimas</w:t>
            </w:r>
            <w:proofErr w:type="spellEnd"/>
            <w:r w:rsidRPr="004450DE">
              <w:t xml:space="preserve"> arba </w:t>
            </w:r>
            <w:proofErr w:type="spellStart"/>
            <w:r w:rsidRPr="004450DE">
              <w:t>susigrąžinimas</w:t>
            </w:r>
            <w:proofErr w:type="spellEnd"/>
            <w:r w:rsidRPr="004450DE">
              <w:t xml:space="preserve"> nuo paramos sumos. </w:t>
            </w:r>
          </w:p>
          <w:p w14:paraId="30DD6728" w14:textId="77777777" w:rsidR="004253B3" w:rsidRPr="004450DE" w:rsidRDefault="004253B3" w:rsidP="004253B3">
            <w:pPr>
              <w:pStyle w:val="NormalWeb"/>
              <w:shd w:val="clear" w:color="auto" w:fill="FFFFFF"/>
              <w:spacing w:before="0" w:beforeAutospacing="0" w:after="0" w:afterAutospacing="0"/>
              <w:jc w:val="both"/>
            </w:pPr>
            <w:r w:rsidRPr="004450DE">
              <w:t xml:space="preserve">1. Jei paramos </w:t>
            </w:r>
            <w:proofErr w:type="spellStart"/>
            <w:r w:rsidRPr="004450DE">
              <w:t>gavėjui</w:t>
            </w:r>
            <w:proofErr w:type="spellEnd"/>
            <w:r w:rsidRPr="004450DE">
              <w:t xml:space="preserve"> </w:t>
            </w:r>
            <w:proofErr w:type="spellStart"/>
            <w:r w:rsidRPr="004450DE">
              <w:t>neišmokėta</w:t>
            </w:r>
            <w:proofErr w:type="spellEnd"/>
            <w:r w:rsidRPr="004450DE">
              <w:t xml:space="preserve"> paramos suma – </w:t>
            </w:r>
            <w:proofErr w:type="spellStart"/>
            <w:r w:rsidRPr="004450DE">
              <w:t>mokėjimo</w:t>
            </w:r>
            <w:proofErr w:type="spellEnd"/>
            <w:r w:rsidRPr="004450DE">
              <w:t xml:space="preserve"> </w:t>
            </w:r>
            <w:proofErr w:type="spellStart"/>
            <w:r w:rsidRPr="004450DE">
              <w:t>prašyme</w:t>
            </w:r>
            <w:proofErr w:type="spellEnd"/>
            <w:r w:rsidRPr="004450DE">
              <w:t xml:space="preserve"> nurodytos </w:t>
            </w:r>
            <w:proofErr w:type="spellStart"/>
            <w:r w:rsidRPr="004450DE">
              <w:t>išlaidos</w:t>
            </w:r>
            <w:proofErr w:type="spellEnd"/>
            <w:r w:rsidRPr="004450DE">
              <w:t xml:space="preserve"> nekompensuojamos tol, kol bus pateikti Administravimo ir (arba) </w:t>
            </w:r>
            <w:proofErr w:type="spellStart"/>
            <w:r w:rsidRPr="004450DE">
              <w:t>Įgyvendinimo</w:t>
            </w:r>
            <w:proofErr w:type="spellEnd"/>
            <w:r w:rsidRPr="004450DE">
              <w:t xml:space="preserve"> </w:t>
            </w:r>
            <w:proofErr w:type="spellStart"/>
            <w:r w:rsidRPr="004450DE">
              <w:t>taisyklėse</w:t>
            </w:r>
            <w:proofErr w:type="spellEnd"/>
            <w:r w:rsidRPr="004450DE">
              <w:t xml:space="preserve"> ir (arba) paramos sutartyje nurodyti dokumentai ar informacija, ir paramos </w:t>
            </w:r>
            <w:proofErr w:type="spellStart"/>
            <w:r w:rsidRPr="004450DE">
              <w:t>gavėjui</w:t>
            </w:r>
            <w:proofErr w:type="spellEnd"/>
            <w:r w:rsidRPr="004450DE">
              <w:t xml:space="preserve"> ir (arba) partneriui </w:t>
            </w:r>
            <w:proofErr w:type="spellStart"/>
            <w:r w:rsidRPr="004450DE">
              <w:t>siunčiamas</w:t>
            </w:r>
            <w:proofErr w:type="spellEnd"/>
            <w:r w:rsidRPr="004450DE">
              <w:t xml:space="preserve"> </w:t>
            </w:r>
            <w:proofErr w:type="spellStart"/>
            <w:r w:rsidRPr="004450DE">
              <w:t>raštas</w:t>
            </w:r>
            <w:proofErr w:type="spellEnd"/>
            <w:r w:rsidRPr="004450DE">
              <w:t xml:space="preserve">, </w:t>
            </w:r>
            <w:proofErr w:type="spellStart"/>
            <w:r w:rsidRPr="004450DE">
              <w:t>įpareigojant</w:t>
            </w:r>
            <w:proofErr w:type="spellEnd"/>
            <w:r w:rsidRPr="004450DE">
              <w:t xml:space="preserve"> per 20 darbo </w:t>
            </w:r>
            <w:proofErr w:type="spellStart"/>
            <w:r w:rsidRPr="004450DE">
              <w:t>dienu</w:t>
            </w:r>
            <w:proofErr w:type="spellEnd"/>
            <w:r w:rsidRPr="004450DE">
              <w:t xml:space="preserve">̨ pateikti dokumentus ar informaciją. Jei per </w:t>
            </w:r>
            <w:proofErr w:type="spellStart"/>
            <w:r w:rsidRPr="004450DE">
              <w:t>ši</w:t>
            </w:r>
            <w:proofErr w:type="spellEnd"/>
            <w:r w:rsidRPr="004450DE">
              <w:t xml:space="preserve">̨ </w:t>
            </w:r>
            <w:proofErr w:type="spellStart"/>
            <w:r w:rsidRPr="004450DE">
              <w:t>termina</w:t>
            </w:r>
            <w:proofErr w:type="spellEnd"/>
            <w:r w:rsidRPr="004450DE">
              <w:t xml:space="preserve">̨ dokumentai ar informacija nepateikiami, paramos suma </w:t>
            </w:r>
            <w:proofErr w:type="spellStart"/>
            <w:r w:rsidRPr="004450DE">
              <w:t>mažinama</w:t>
            </w:r>
            <w:proofErr w:type="spellEnd"/>
            <w:r w:rsidRPr="004450DE">
              <w:t xml:space="preserve"> 0,5 proc. nuo </w:t>
            </w:r>
            <w:proofErr w:type="spellStart"/>
            <w:r w:rsidRPr="004450DE">
              <w:t>mokėjimo</w:t>
            </w:r>
            <w:proofErr w:type="spellEnd"/>
            <w:r w:rsidRPr="004450DE">
              <w:t xml:space="preserve"> </w:t>
            </w:r>
            <w:proofErr w:type="spellStart"/>
            <w:r w:rsidRPr="004450DE">
              <w:t>prašyme</w:t>
            </w:r>
            <w:proofErr w:type="spellEnd"/>
            <w:r w:rsidRPr="004450DE">
              <w:t xml:space="preserve"> nurodytos paramos sumos </w:t>
            </w:r>
            <w:proofErr w:type="spellStart"/>
            <w:r w:rsidRPr="004450DE">
              <w:t>uz</w:t>
            </w:r>
            <w:proofErr w:type="spellEnd"/>
            <w:r w:rsidRPr="004450DE">
              <w:t xml:space="preserve">̌ kiekvieną </w:t>
            </w:r>
            <w:proofErr w:type="spellStart"/>
            <w:r w:rsidRPr="004450DE">
              <w:t>pavėluota</w:t>
            </w:r>
            <w:proofErr w:type="spellEnd"/>
            <w:r w:rsidRPr="004450DE">
              <w:t xml:space="preserve">̨ darbo dieną. Jei nurodyti dokumentai ar informacija nepateikiami per 60 darbo </w:t>
            </w:r>
            <w:proofErr w:type="spellStart"/>
            <w:r w:rsidRPr="004450DE">
              <w:t>dienu</w:t>
            </w:r>
            <w:proofErr w:type="spellEnd"/>
            <w:r w:rsidRPr="004450DE">
              <w:t xml:space="preserve">̨, parama </w:t>
            </w:r>
            <w:proofErr w:type="spellStart"/>
            <w:r w:rsidRPr="004450DE">
              <w:t>mažinama</w:t>
            </w:r>
            <w:proofErr w:type="spellEnd"/>
            <w:r w:rsidRPr="004450DE">
              <w:t xml:space="preserve"> 100 proc. nuo </w:t>
            </w:r>
            <w:proofErr w:type="spellStart"/>
            <w:r w:rsidRPr="004450DE">
              <w:t>mokėjimo</w:t>
            </w:r>
            <w:proofErr w:type="spellEnd"/>
            <w:r w:rsidRPr="004450DE">
              <w:t xml:space="preserve"> </w:t>
            </w:r>
            <w:proofErr w:type="spellStart"/>
            <w:r w:rsidRPr="004450DE">
              <w:t>prašyme</w:t>
            </w:r>
            <w:proofErr w:type="spellEnd"/>
            <w:r w:rsidRPr="004450DE">
              <w:t xml:space="preserve"> nurodytos paramos sumos. </w:t>
            </w:r>
          </w:p>
          <w:p w14:paraId="549A637C" w14:textId="38CB3296" w:rsidR="004253B3" w:rsidRPr="004450DE" w:rsidRDefault="004253B3" w:rsidP="004253B3">
            <w:pPr>
              <w:jc w:val="both"/>
              <w:rPr>
                <w:rFonts w:cs="Times New Roman"/>
                <w:szCs w:val="24"/>
              </w:rPr>
            </w:pPr>
            <w:r w:rsidRPr="004450DE">
              <w:rPr>
                <w:szCs w:val="24"/>
              </w:rPr>
              <w:t xml:space="preserve">2. Jei paramos </w:t>
            </w:r>
            <w:proofErr w:type="spellStart"/>
            <w:r w:rsidRPr="004450DE">
              <w:rPr>
                <w:szCs w:val="24"/>
              </w:rPr>
              <w:t>gavėjui</w:t>
            </w:r>
            <w:proofErr w:type="spellEnd"/>
            <w:r w:rsidRPr="004450DE">
              <w:rPr>
                <w:szCs w:val="24"/>
              </w:rPr>
              <w:t xml:space="preserve"> </w:t>
            </w:r>
            <w:proofErr w:type="spellStart"/>
            <w:r w:rsidRPr="004450DE">
              <w:rPr>
                <w:szCs w:val="24"/>
              </w:rPr>
              <w:t>išmokėta</w:t>
            </w:r>
            <w:proofErr w:type="spellEnd"/>
            <w:r w:rsidRPr="004450DE">
              <w:rPr>
                <w:szCs w:val="24"/>
              </w:rPr>
              <w:t xml:space="preserve"> paramos suma – taikomas 0,5 proc. paramos </w:t>
            </w:r>
            <w:proofErr w:type="spellStart"/>
            <w:r w:rsidRPr="004450DE">
              <w:rPr>
                <w:szCs w:val="24"/>
              </w:rPr>
              <w:t>susigrąžinimas</w:t>
            </w:r>
            <w:proofErr w:type="spellEnd"/>
            <w:r w:rsidRPr="004450DE">
              <w:rPr>
                <w:szCs w:val="24"/>
              </w:rPr>
              <w:t xml:space="preserve"> nuo </w:t>
            </w:r>
            <w:proofErr w:type="spellStart"/>
            <w:r w:rsidRPr="004450DE">
              <w:rPr>
                <w:szCs w:val="24"/>
              </w:rPr>
              <w:t>išmokėtos</w:t>
            </w:r>
            <w:proofErr w:type="spellEnd"/>
            <w:r w:rsidRPr="004450DE">
              <w:rPr>
                <w:szCs w:val="24"/>
              </w:rPr>
              <w:t xml:space="preserve"> paramos sumos ir paramos </w:t>
            </w:r>
            <w:proofErr w:type="spellStart"/>
            <w:r w:rsidRPr="004450DE">
              <w:rPr>
                <w:szCs w:val="24"/>
              </w:rPr>
              <w:t>gavėjas</w:t>
            </w:r>
            <w:proofErr w:type="spellEnd"/>
            <w:r w:rsidRPr="004450DE">
              <w:rPr>
                <w:szCs w:val="24"/>
              </w:rPr>
              <w:t xml:space="preserve"> ir (arba) partneris </w:t>
            </w:r>
            <w:proofErr w:type="spellStart"/>
            <w:r w:rsidRPr="004450DE">
              <w:rPr>
                <w:szCs w:val="24"/>
              </w:rPr>
              <w:t>įpareigojamas</w:t>
            </w:r>
            <w:proofErr w:type="spellEnd"/>
            <w:r w:rsidRPr="004450DE">
              <w:rPr>
                <w:szCs w:val="24"/>
              </w:rPr>
              <w:t xml:space="preserve"> pateikti informaciją ar dokumentus </w:t>
            </w:r>
            <w:proofErr w:type="spellStart"/>
            <w:r w:rsidRPr="004450DE">
              <w:rPr>
                <w:szCs w:val="24"/>
              </w:rPr>
              <w:t>is</w:t>
            </w:r>
            <w:proofErr w:type="spellEnd"/>
            <w:r w:rsidRPr="004450DE">
              <w:rPr>
                <w:szCs w:val="24"/>
              </w:rPr>
              <w:t>̌ naujo.</w:t>
            </w:r>
          </w:p>
        </w:tc>
        <w:tc>
          <w:tcPr>
            <w:tcW w:w="2694" w:type="dxa"/>
          </w:tcPr>
          <w:p w14:paraId="5E935A7A" w14:textId="2B0C9B8F" w:rsidR="004253B3" w:rsidRPr="004450DE" w:rsidRDefault="004253B3" w:rsidP="004253B3">
            <w:pPr>
              <w:rPr>
                <w:rFonts w:cs="Times New Roman"/>
                <w:szCs w:val="24"/>
              </w:rPr>
            </w:pPr>
            <w:r w:rsidRPr="004450DE">
              <w:rPr>
                <w:rFonts w:cs="Times New Roman"/>
                <w:szCs w:val="24"/>
              </w:rPr>
              <w:t>Taisyklių  priedo X skirsnio 14 punktas.</w:t>
            </w:r>
          </w:p>
          <w:p w14:paraId="41E77ACB" w14:textId="05E775B8" w:rsidR="004253B3" w:rsidRPr="004450DE" w:rsidRDefault="004253B3" w:rsidP="004253B3">
            <w:pPr>
              <w:rPr>
                <w:rFonts w:cs="Times New Roman"/>
                <w:szCs w:val="24"/>
              </w:rPr>
            </w:pPr>
            <w:r w:rsidRPr="004450DE">
              <w:rPr>
                <w:rFonts w:eastAsia="Times New Roman" w:cs="Times New Roman"/>
                <w:szCs w:val="24"/>
                <w:lang w:eastAsia="en-GB"/>
              </w:rPr>
              <w:t>Sankcijų metodikos 1 priedo 8 punktas.</w:t>
            </w:r>
          </w:p>
        </w:tc>
      </w:tr>
      <w:tr w:rsidR="004253B3" w:rsidRPr="004450DE" w14:paraId="0A2EC00C" w14:textId="77777777" w:rsidTr="004450DE">
        <w:tc>
          <w:tcPr>
            <w:tcW w:w="5524" w:type="dxa"/>
          </w:tcPr>
          <w:p w14:paraId="52FE5918" w14:textId="73E079C0" w:rsidR="004253B3" w:rsidRPr="004450DE" w:rsidRDefault="004253B3" w:rsidP="004253B3">
            <w:pPr>
              <w:tabs>
                <w:tab w:val="left" w:pos="601"/>
              </w:tabs>
              <w:ind w:right="-57"/>
              <w:jc w:val="both"/>
              <w:rPr>
                <w:szCs w:val="24"/>
              </w:rPr>
            </w:pPr>
            <w:r w:rsidRPr="004450DE">
              <w:rPr>
                <w:rFonts w:cs="Times New Roman"/>
                <w:szCs w:val="24"/>
              </w:rPr>
              <w:t>Įvykdyti paramos sutartyje numatytus papildomus įsipareigojimus (taikoma, jei papildomi įsipareigojimai buvo įtraukti į sutartį).</w:t>
            </w:r>
          </w:p>
        </w:tc>
        <w:tc>
          <w:tcPr>
            <w:tcW w:w="6378" w:type="dxa"/>
          </w:tcPr>
          <w:p w14:paraId="02ACC2D7" w14:textId="0580D5AC" w:rsidR="004253B3" w:rsidRPr="004450DE" w:rsidRDefault="004253B3" w:rsidP="004253B3">
            <w:pPr>
              <w:pStyle w:val="Default"/>
              <w:jc w:val="both"/>
              <w:rPr>
                <w:color w:val="auto"/>
              </w:rPr>
            </w:pPr>
            <w:r w:rsidRPr="004450DE">
              <w:rPr>
                <w:color w:val="auto"/>
              </w:rPr>
              <w:t xml:space="preserve">Sankcijos dydis priklauso nuo nustatyto pažeidimo reikšmingumo, masto, trukmės ir pasikartojimo. </w:t>
            </w:r>
            <w:proofErr w:type="spellStart"/>
            <w:r w:rsidRPr="004450DE">
              <w:rPr>
                <w:color w:val="auto"/>
              </w:rPr>
              <w:t>Nustačiusi</w:t>
            </w:r>
            <w:proofErr w:type="spellEnd"/>
            <w:r w:rsidRPr="004450DE">
              <w:rPr>
                <w:color w:val="auto"/>
              </w:rPr>
              <w:t xml:space="preserve"> tokius </w:t>
            </w:r>
            <w:proofErr w:type="spellStart"/>
            <w:r w:rsidRPr="004450DE">
              <w:rPr>
                <w:color w:val="auto"/>
              </w:rPr>
              <w:t>pažeidimus</w:t>
            </w:r>
            <w:proofErr w:type="spellEnd"/>
            <w:r w:rsidRPr="004450DE">
              <w:rPr>
                <w:color w:val="auto"/>
              </w:rPr>
              <w:t xml:space="preserve">, </w:t>
            </w:r>
            <w:proofErr w:type="spellStart"/>
            <w:r w:rsidRPr="004450DE">
              <w:rPr>
                <w:color w:val="auto"/>
              </w:rPr>
              <w:t>Agentūra</w:t>
            </w:r>
            <w:proofErr w:type="spellEnd"/>
            <w:r w:rsidRPr="004450DE">
              <w:rPr>
                <w:color w:val="auto"/>
              </w:rPr>
              <w:t xml:space="preserve"> taiko sankcijas savo numatyta ir </w:t>
            </w:r>
            <w:r w:rsidRPr="004450DE">
              <w:rPr>
                <w:color w:val="auto"/>
              </w:rPr>
              <w:lastRenderedPageBreak/>
              <w:t xml:space="preserve">patvirtinta tvarka, </w:t>
            </w:r>
            <w:proofErr w:type="spellStart"/>
            <w:r w:rsidRPr="004450DE">
              <w:rPr>
                <w:color w:val="auto"/>
              </w:rPr>
              <w:t>atsižvelgdama</w:t>
            </w:r>
            <w:proofErr w:type="spellEnd"/>
            <w:r w:rsidRPr="004450DE">
              <w:rPr>
                <w:color w:val="auto"/>
              </w:rPr>
              <w:t xml:space="preserve"> į </w:t>
            </w:r>
            <w:proofErr w:type="spellStart"/>
            <w:r w:rsidRPr="004450DE">
              <w:rPr>
                <w:color w:val="auto"/>
              </w:rPr>
              <w:t>pažeidimo</w:t>
            </w:r>
            <w:proofErr w:type="spellEnd"/>
            <w:r w:rsidRPr="004450DE">
              <w:rPr>
                <w:color w:val="auto"/>
              </w:rPr>
              <w:t xml:space="preserve"> </w:t>
            </w:r>
            <w:proofErr w:type="spellStart"/>
            <w:r w:rsidRPr="004450DE">
              <w:rPr>
                <w:color w:val="auto"/>
              </w:rPr>
              <w:t>reikšminguma</w:t>
            </w:r>
            <w:proofErr w:type="spellEnd"/>
            <w:r w:rsidRPr="004450DE">
              <w:rPr>
                <w:color w:val="auto"/>
              </w:rPr>
              <w:t xml:space="preserve">̨, </w:t>
            </w:r>
            <w:proofErr w:type="spellStart"/>
            <w:r w:rsidRPr="004450DE">
              <w:rPr>
                <w:color w:val="auto"/>
              </w:rPr>
              <w:t>masta</w:t>
            </w:r>
            <w:proofErr w:type="spellEnd"/>
            <w:r w:rsidRPr="004450DE">
              <w:rPr>
                <w:color w:val="auto"/>
              </w:rPr>
              <w:t xml:space="preserve">̨, trukmę ir </w:t>
            </w:r>
            <w:proofErr w:type="spellStart"/>
            <w:r w:rsidRPr="004450DE">
              <w:rPr>
                <w:color w:val="auto"/>
              </w:rPr>
              <w:t>pasikartojima</w:t>
            </w:r>
            <w:proofErr w:type="spellEnd"/>
            <w:r w:rsidRPr="004450DE">
              <w:rPr>
                <w:color w:val="auto"/>
              </w:rPr>
              <w:t>̨.</w:t>
            </w:r>
          </w:p>
        </w:tc>
        <w:tc>
          <w:tcPr>
            <w:tcW w:w="2694" w:type="dxa"/>
          </w:tcPr>
          <w:p w14:paraId="38BB72C5" w14:textId="6A68E280" w:rsidR="004253B3" w:rsidRPr="004450DE" w:rsidRDefault="004253B3" w:rsidP="004253B3">
            <w:pPr>
              <w:rPr>
                <w:rFonts w:cs="Times New Roman"/>
                <w:szCs w:val="24"/>
              </w:rPr>
            </w:pPr>
            <w:r w:rsidRPr="004450DE">
              <w:rPr>
                <w:rFonts w:cs="Times New Roman"/>
                <w:szCs w:val="24"/>
              </w:rPr>
              <w:lastRenderedPageBreak/>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013E7153"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w:t>
      </w:r>
      <w:r w:rsidR="00A83CE8">
        <w:rPr>
          <w:b/>
          <w:i/>
        </w:rPr>
        <w:t xml:space="preserve"> </w:t>
      </w:r>
      <w:r w:rsidR="00A83CE8" w:rsidRPr="0093327C">
        <w:rPr>
          <w:b/>
          <w:i/>
        </w:rPr>
        <w:t>(aktuali suvestinė redakcija, galiojanti nuo 2</w:t>
      </w:r>
      <w:r w:rsidR="00A83CE8">
        <w:rPr>
          <w:b/>
          <w:i/>
        </w:rPr>
        <w:t>018</w:t>
      </w:r>
      <w:r w:rsidR="00A83CE8" w:rsidRPr="0093327C">
        <w:rPr>
          <w:b/>
          <w:i/>
        </w:rPr>
        <w:t>-</w:t>
      </w:r>
      <w:r w:rsidR="00A83CE8">
        <w:rPr>
          <w:b/>
          <w:i/>
        </w:rPr>
        <w:t>11</w:t>
      </w:r>
      <w:r w:rsidR="00A83CE8" w:rsidRPr="0093327C">
        <w:rPr>
          <w:b/>
          <w:i/>
        </w:rPr>
        <w:t>-</w:t>
      </w:r>
      <w:r w:rsidR="00A83CE8">
        <w:rPr>
          <w:b/>
          <w:i/>
        </w:rPr>
        <w:t>23).</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219FE" w14:textId="77777777" w:rsidR="00DA5FCC" w:rsidRDefault="00DA5FCC" w:rsidP="0091524D">
      <w:pPr>
        <w:spacing w:after="0" w:line="240" w:lineRule="auto"/>
      </w:pPr>
      <w:r>
        <w:separator/>
      </w:r>
    </w:p>
  </w:endnote>
  <w:endnote w:type="continuationSeparator" w:id="0">
    <w:p w14:paraId="7E945928" w14:textId="77777777" w:rsidR="00DA5FCC" w:rsidRDefault="00DA5FCC"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29EC" w14:textId="77777777" w:rsidR="00DA5FCC" w:rsidRDefault="00DA5FCC" w:rsidP="0091524D">
      <w:pPr>
        <w:spacing w:after="0" w:line="240" w:lineRule="auto"/>
      </w:pPr>
      <w:r>
        <w:separator/>
      </w:r>
    </w:p>
  </w:footnote>
  <w:footnote w:type="continuationSeparator" w:id="0">
    <w:p w14:paraId="7B7EB76B" w14:textId="77777777" w:rsidR="00DA5FCC" w:rsidRDefault="00DA5FCC"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42D54"/>
    <w:rsid w:val="00042FF3"/>
    <w:rsid w:val="000617F2"/>
    <w:rsid w:val="00074CF9"/>
    <w:rsid w:val="00097678"/>
    <w:rsid w:val="000A7748"/>
    <w:rsid w:val="000D1EEE"/>
    <w:rsid w:val="000E0CF7"/>
    <w:rsid w:val="000F7522"/>
    <w:rsid w:val="00100240"/>
    <w:rsid w:val="00111787"/>
    <w:rsid w:val="001254AA"/>
    <w:rsid w:val="0013058E"/>
    <w:rsid w:val="00131AEA"/>
    <w:rsid w:val="001633C1"/>
    <w:rsid w:val="00164B2F"/>
    <w:rsid w:val="001904FD"/>
    <w:rsid w:val="00190D66"/>
    <w:rsid w:val="001A0AF5"/>
    <w:rsid w:val="001B7766"/>
    <w:rsid w:val="001E4BA8"/>
    <w:rsid w:val="001E544C"/>
    <w:rsid w:val="001F5B2C"/>
    <w:rsid w:val="002049D8"/>
    <w:rsid w:val="002202B4"/>
    <w:rsid w:val="00252E21"/>
    <w:rsid w:val="00261DC5"/>
    <w:rsid w:val="00265270"/>
    <w:rsid w:val="002669ED"/>
    <w:rsid w:val="00266D5D"/>
    <w:rsid w:val="00291C6F"/>
    <w:rsid w:val="002A3E25"/>
    <w:rsid w:val="002B1B2B"/>
    <w:rsid w:val="002B7B32"/>
    <w:rsid w:val="002E40D4"/>
    <w:rsid w:val="002E7DC5"/>
    <w:rsid w:val="002F18E0"/>
    <w:rsid w:val="0033705A"/>
    <w:rsid w:val="00337AE5"/>
    <w:rsid w:val="00354BBB"/>
    <w:rsid w:val="003574F6"/>
    <w:rsid w:val="00357AAA"/>
    <w:rsid w:val="00372B94"/>
    <w:rsid w:val="0037606B"/>
    <w:rsid w:val="003B2834"/>
    <w:rsid w:val="003B2A32"/>
    <w:rsid w:val="003B5FF7"/>
    <w:rsid w:val="003F2327"/>
    <w:rsid w:val="00407A02"/>
    <w:rsid w:val="004161A4"/>
    <w:rsid w:val="004253B3"/>
    <w:rsid w:val="00430B5A"/>
    <w:rsid w:val="004450DE"/>
    <w:rsid w:val="00453B3B"/>
    <w:rsid w:val="004571E1"/>
    <w:rsid w:val="00460EDC"/>
    <w:rsid w:val="00471437"/>
    <w:rsid w:val="00472F3B"/>
    <w:rsid w:val="0048720A"/>
    <w:rsid w:val="00494F66"/>
    <w:rsid w:val="004A3089"/>
    <w:rsid w:val="004B05EF"/>
    <w:rsid w:val="0053118C"/>
    <w:rsid w:val="0054674F"/>
    <w:rsid w:val="00566CB9"/>
    <w:rsid w:val="00570DBD"/>
    <w:rsid w:val="00580939"/>
    <w:rsid w:val="00580AF8"/>
    <w:rsid w:val="00586D6C"/>
    <w:rsid w:val="0059572A"/>
    <w:rsid w:val="005A3E0E"/>
    <w:rsid w:val="005C3D9B"/>
    <w:rsid w:val="005C3EE1"/>
    <w:rsid w:val="005D0181"/>
    <w:rsid w:val="005D05B8"/>
    <w:rsid w:val="005E27D5"/>
    <w:rsid w:val="00603F5E"/>
    <w:rsid w:val="00604138"/>
    <w:rsid w:val="00620AA7"/>
    <w:rsid w:val="00643AB9"/>
    <w:rsid w:val="00676D7F"/>
    <w:rsid w:val="00695E28"/>
    <w:rsid w:val="006A09C9"/>
    <w:rsid w:val="006C26DB"/>
    <w:rsid w:val="006E150E"/>
    <w:rsid w:val="006F02C9"/>
    <w:rsid w:val="006F4C0F"/>
    <w:rsid w:val="00727A8D"/>
    <w:rsid w:val="00753B6A"/>
    <w:rsid w:val="00754B79"/>
    <w:rsid w:val="007676AE"/>
    <w:rsid w:val="00780688"/>
    <w:rsid w:val="00794606"/>
    <w:rsid w:val="00796F48"/>
    <w:rsid w:val="007E4F8C"/>
    <w:rsid w:val="007E7C73"/>
    <w:rsid w:val="007F6604"/>
    <w:rsid w:val="00805248"/>
    <w:rsid w:val="00813F29"/>
    <w:rsid w:val="008224AF"/>
    <w:rsid w:val="00835782"/>
    <w:rsid w:val="00841F74"/>
    <w:rsid w:val="0084277D"/>
    <w:rsid w:val="00857DB8"/>
    <w:rsid w:val="00863879"/>
    <w:rsid w:val="00863BED"/>
    <w:rsid w:val="008774AD"/>
    <w:rsid w:val="00880FD3"/>
    <w:rsid w:val="00896BAF"/>
    <w:rsid w:val="008A6059"/>
    <w:rsid w:val="008B5A88"/>
    <w:rsid w:val="008B66B2"/>
    <w:rsid w:val="008E0274"/>
    <w:rsid w:val="008F3F9D"/>
    <w:rsid w:val="00903D0A"/>
    <w:rsid w:val="009049AD"/>
    <w:rsid w:val="0091524D"/>
    <w:rsid w:val="0092515C"/>
    <w:rsid w:val="00974638"/>
    <w:rsid w:val="009C15F9"/>
    <w:rsid w:val="00A0505C"/>
    <w:rsid w:val="00A16262"/>
    <w:rsid w:val="00A16BC3"/>
    <w:rsid w:val="00A22955"/>
    <w:rsid w:val="00A41C66"/>
    <w:rsid w:val="00A72B33"/>
    <w:rsid w:val="00A7777B"/>
    <w:rsid w:val="00A8111F"/>
    <w:rsid w:val="00A83CE8"/>
    <w:rsid w:val="00A87494"/>
    <w:rsid w:val="00AB5D46"/>
    <w:rsid w:val="00AD0823"/>
    <w:rsid w:val="00AD4F0C"/>
    <w:rsid w:val="00AF2064"/>
    <w:rsid w:val="00B07D6A"/>
    <w:rsid w:val="00B105C1"/>
    <w:rsid w:val="00B406B4"/>
    <w:rsid w:val="00B968DD"/>
    <w:rsid w:val="00BB0D29"/>
    <w:rsid w:val="00BD0CA3"/>
    <w:rsid w:val="00C137ED"/>
    <w:rsid w:val="00C63861"/>
    <w:rsid w:val="00C657D7"/>
    <w:rsid w:val="00C76C2B"/>
    <w:rsid w:val="00C92466"/>
    <w:rsid w:val="00CA227C"/>
    <w:rsid w:val="00CB0F4E"/>
    <w:rsid w:val="00CC7496"/>
    <w:rsid w:val="00CD302C"/>
    <w:rsid w:val="00CD4097"/>
    <w:rsid w:val="00D07BF3"/>
    <w:rsid w:val="00D422E9"/>
    <w:rsid w:val="00D45870"/>
    <w:rsid w:val="00D60836"/>
    <w:rsid w:val="00D674EA"/>
    <w:rsid w:val="00D76860"/>
    <w:rsid w:val="00D771D4"/>
    <w:rsid w:val="00D83990"/>
    <w:rsid w:val="00D94CB8"/>
    <w:rsid w:val="00DA5FCC"/>
    <w:rsid w:val="00DB0834"/>
    <w:rsid w:val="00DC196C"/>
    <w:rsid w:val="00DD0FCF"/>
    <w:rsid w:val="00DE3C76"/>
    <w:rsid w:val="00DF6839"/>
    <w:rsid w:val="00E05969"/>
    <w:rsid w:val="00E15C3B"/>
    <w:rsid w:val="00E43470"/>
    <w:rsid w:val="00E463A1"/>
    <w:rsid w:val="00E5264C"/>
    <w:rsid w:val="00E54633"/>
    <w:rsid w:val="00E67407"/>
    <w:rsid w:val="00EB29F9"/>
    <w:rsid w:val="00EB4746"/>
    <w:rsid w:val="00EB4C62"/>
    <w:rsid w:val="00EB4F53"/>
    <w:rsid w:val="00EB6960"/>
    <w:rsid w:val="00EC0AC9"/>
    <w:rsid w:val="00ED5754"/>
    <w:rsid w:val="00EE748E"/>
    <w:rsid w:val="00EF412A"/>
    <w:rsid w:val="00F16790"/>
    <w:rsid w:val="00F26006"/>
    <w:rsid w:val="00F53F19"/>
    <w:rsid w:val="00F64DEF"/>
    <w:rsid w:val="00F80A77"/>
    <w:rsid w:val="00F824BA"/>
    <w:rsid w:val="00FB5CBF"/>
    <w:rsid w:val="00FC67E2"/>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 w:type="character" w:styleId="UnresolvedMention">
    <w:name w:val="Unresolved Mention"/>
    <w:basedOn w:val="DefaultParagraphFont"/>
    <w:uiPriority w:val="99"/>
    <w:semiHidden/>
    <w:unhideWhenUsed/>
    <w:rsid w:val="0044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44C3C007-395A-4C69-BB29-289FB8DE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11682</Words>
  <Characters>6659</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2021-06-22T08:38:00Z</dcterms:created>
  <dcterms:modified xsi:type="dcterms:W3CDTF">2021-06-22T08:38:00Z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