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01CE9" w14:textId="77777777" w:rsidR="00890EC6" w:rsidRPr="0011203C" w:rsidRDefault="00890EC6" w:rsidP="00890EC6">
      <w:pPr>
        <w:spacing w:after="0" w:line="240" w:lineRule="auto"/>
        <w:jc w:val="center"/>
        <w:rPr>
          <w:b/>
        </w:rPr>
      </w:pPr>
      <w:bookmarkStart w:id="0" w:name="_GoBack"/>
      <w:bookmarkEnd w:id="0"/>
      <w:r w:rsidRPr="0011203C">
        <w:rPr>
          <w:b/>
        </w:rPr>
        <w:t>ATMINTINĖ</w:t>
      </w:r>
    </w:p>
    <w:p w14:paraId="3251F02F" w14:textId="370355C9" w:rsidR="00890EC6" w:rsidRPr="0011203C" w:rsidRDefault="00890EC6" w:rsidP="00013C3D">
      <w:pPr>
        <w:pStyle w:val="Default"/>
        <w:jc w:val="center"/>
        <w:rPr>
          <w:b/>
          <w:caps/>
          <w:color w:val="auto"/>
        </w:rPr>
      </w:pPr>
      <w:r w:rsidRPr="0011203C">
        <w:rPr>
          <w:b/>
          <w:caps/>
          <w:color w:val="auto"/>
        </w:rPr>
        <w:t xml:space="preserve">Pareiškėjams, teikusiems paraiškas 2020 m. pagal Lietuvos žuvininkystės sektoriaus 2014–2020 mEtų veiksmų programos PIRMOJO SĄJUNGOS PRIORITETO </w:t>
      </w:r>
      <w:r w:rsidR="00AF658A" w:rsidRPr="0011203C">
        <w:rPr>
          <w:b/>
          <w:caps/>
          <w:color w:val="auto"/>
        </w:rPr>
        <w:t>„EKOLOGIŠKAI TAUSIOS, EFEKTYVAUS IŠTEKLIŲ NAUDOJIMO, INOVACINĖS, KONKURENCINGOS IR ŽINIOMIS GRINDŽIAMOS ŽVEJYBOS SKATINIMAS“</w:t>
      </w:r>
      <w:r w:rsidR="00013C3D" w:rsidRPr="0011203C">
        <w:rPr>
          <w:b/>
          <w:caps/>
          <w:color w:val="auto"/>
        </w:rPr>
        <w:t xml:space="preserve"> </w:t>
      </w:r>
      <w:r w:rsidR="00763051" w:rsidRPr="0011203C">
        <w:rPr>
          <w:b/>
          <w:caps/>
          <w:color w:val="auto"/>
        </w:rPr>
        <w:t xml:space="preserve">PRIEMONĖS „PARAMA IŠSAUGOJIMO PRIEMONIŲ RENGIMUI IR ĮGYVENDINIMUI“ VEIKLOS SRITIES „PARAMA EUROPINIŲ UNGURIŲ IŠTEKLIŲ VALDYMO PLANUI LIETUVOJE </w:t>
      </w:r>
      <w:r w:rsidR="0011203C" w:rsidRPr="0011203C">
        <w:rPr>
          <w:b/>
          <w:caps/>
          <w:color w:val="auto"/>
        </w:rPr>
        <w:t xml:space="preserve">ĮGYVENDINTI“ </w:t>
      </w:r>
      <w:r w:rsidRPr="0011203C">
        <w:rPr>
          <w:b/>
          <w:caps/>
          <w:color w:val="auto"/>
        </w:rPr>
        <w:t>įgyvendinimo taisykles, patvirtintas Lietuvos Respublikos žemės ū</w:t>
      </w:r>
      <w:r w:rsidR="0044413C" w:rsidRPr="0011203C">
        <w:rPr>
          <w:b/>
          <w:caps/>
          <w:color w:val="auto"/>
        </w:rPr>
        <w:t>kio ministro 2015 m. Lapkričio 13</w:t>
      </w:r>
      <w:r w:rsidRPr="0011203C">
        <w:rPr>
          <w:b/>
          <w:caps/>
          <w:color w:val="auto"/>
        </w:rPr>
        <w:t xml:space="preserve"> d. įsakymu Nr. </w:t>
      </w:r>
      <w:r w:rsidR="00763051" w:rsidRPr="0011203C">
        <w:rPr>
          <w:b/>
          <w:caps/>
          <w:color w:val="auto"/>
        </w:rPr>
        <w:t xml:space="preserve">3D-850 </w:t>
      </w:r>
      <w:r w:rsidRPr="0011203C">
        <w:rPr>
          <w:b/>
          <w:caps/>
          <w:color w:val="auto"/>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524"/>
        <w:gridCol w:w="6237"/>
        <w:gridCol w:w="2835"/>
      </w:tblGrid>
      <w:tr w:rsidR="0011203C" w:rsidRPr="0011203C" w14:paraId="006A4CB0" w14:textId="77777777" w:rsidTr="00F46341">
        <w:tc>
          <w:tcPr>
            <w:tcW w:w="5524" w:type="dxa"/>
            <w:shd w:val="clear" w:color="auto" w:fill="D9D9D9" w:themeFill="background1" w:themeFillShade="D9"/>
          </w:tcPr>
          <w:p w14:paraId="53C80330" w14:textId="7E5A5B63" w:rsidR="0091524D" w:rsidRPr="0011203C" w:rsidRDefault="0091524D" w:rsidP="00D466A8">
            <w:pPr>
              <w:jc w:val="center"/>
              <w:rPr>
                <w:rFonts w:cs="Times New Roman"/>
                <w:b/>
                <w:szCs w:val="24"/>
              </w:rPr>
            </w:pPr>
            <w:r w:rsidRPr="0011203C">
              <w:rPr>
                <w:rFonts w:cs="Times New Roman"/>
                <w:b/>
                <w:szCs w:val="24"/>
              </w:rPr>
              <w:t>Privalu žinoti</w:t>
            </w:r>
          </w:p>
        </w:tc>
        <w:tc>
          <w:tcPr>
            <w:tcW w:w="6237" w:type="dxa"/>
            <w:shd w:val="clear" w:color="auto" w:fill="D9D9D9" w:themeFill="background1" w:themeFillShade="D9"/>
          </w:tcPr>
          <w:p w14:paraId="3B2F202E" w14:textId="77777777" w:rsidR="0091524D" w:rsidRPr="0011203C" w:rsidRDefault="0091524D" w:rsidP="00D466A8">
            <w:pPr>
              <w:jc w:val="center"/>
              <w:rPr>
                <w:rFonts w:cs="Times New Roman"/>
                <w:b/>
                <w:szCs w:val="24"/>
              </w:rPr>
            </w:pPr>
            <w:r w:rsidRPr="0011203C">
              <w:rPr>
                <w:rFonts w:cs="Times New Roman"/>
                <w:b/>
                <w:szCs w:val="24"/>
              </w:rPr>
              <w:t>Taikoma sankcija</w:t>
            </w:r>
          </w:p>
        </w:tc>
        <w:tc>
          <w:tcPr>
            <w:tcW w:w="2835" w:type="dxa"/>
            <w:shd w:val="clear" w:color="auto" w:fill="D9D9D9" w:themeFill="background1" w:themeFillShade="D9"/>
          </w:tcPr>
          <w:p w14:paraId="19F25317" w14:textId="77777777" w:rsidR="0091524D" w:rsidRPr="0011203C" w:rsidRDefault="0091524D" w:rsidP="00D466A8">
            <w:pPr>
              <w:jc w:val="center"/>
              <w:rPr>
                <w:rFonts w:cs="Times New Roman"/>
                <w:b/>
                <w:szCs w:val="24"/>
              </w:rPr>
            </w:pPr>
            <w:r w:rsidRPr="0011203C">
              <w:rPr>
                <w:rFonts w:cs="Times New Roman"/>
                <w:b/>
                <w:szCs w:val="24"/>
              </w:rPr>
              <w:t>Nuoroda į teisės aktą</w:t>
            </w:r>
          </w:p>
        </w:tc>
      </w:tr>
      <w:tr w:rsidR="0011203C" w:rsidRPr="0011203C" w14:paraId="5E00873E" w14:textId="77777777" w:rsidTr="00F46341">
        <w:tc>
          <w:tcPr>
            <w:tcW w:w="5524" w:type="dxa"/>
          </w:tcPr>
          <w:p w14:paraId="2D1CF47C" w14:textId="5EFB1620" w:rsidR="00C030D8" w:rsidRPr="0011203C" w:rsidRDefault="00F46341" w:rsidP="00D466A8">
            <w:pPr>
              <w:shd w:val="clear" w:color="auto" w:fill="FFFFFF"/>
              <w:jc w:val="both"/>
              <w:rPr>
                <w:rFonts w:eastAsia="Times New Roman" w:cs="Times New Roman"/>
                <w:szCs w:val="24"/>
                <w:lang w:eastAsia="lt-LT"/>
              </w:rPr>
            </w:pPr>
            <w:r w:rsidRPr="0011203C">
              <w:rPr>
                <w:rFonts w:eastAsia="Times New Roman" w:cs="Times New Roman"/>
                <w:szCs w:val="24"/>
                <w:lang w:eastAsia="lt-LT"/>
              </w:rPr>
              <w:t>Vy</w:t>
            </w:r>
            <w:r w:rsidR="007534C4" w:rsidRPr="0011203C">
              <w:rPr>
                <w:rFonts w:eastAsia="Times New Roman" w:cs="Times New Roman"/>
                <w:szCs w:val="24"/>
                <w:lang w:eastAsia="lt-LT"/>
              </w:rPr>
              <w:t xml:space="preserve">kdyti </w:t>
            </w:r>
            <w:r w:rsidRPr="0011203C">
              <w:rPr>
                <w:rFonts w:eastAsia="Times New Roman" w:cs="Times New Roman"/>
                <w:szCs w:val="24"/>
                <w:lang w:eastAsia="lt-LT"/>
              </w:rPr>
              <w:t>ungurių išteklių valdymo plano Lietuvoje</w:t>
            </w:r>
            <w:r w:rsidR="008C5333" w:rsidRPr="0011203C">
              <w:rPr>
                <w:rFonts w:eastAsia="Times New Roman" w:cs="Times New Roman"/>
                <w:szCs w:val="24"/>
                <w:lang w:eastAsia="lt-LT"/>
              </w:rPr>
              <w:t xml:space="preserve"> </w:t>
            </w:r>
            <w:r w:rsidR="007534C4" w:rsidRPr="0011203C">
              <w:rPr>
                <w:rFonts w:eastAsia="Times New Roman" w:cs="Times New Roman"/>
                <w:szCs w:val="24"/>
                <w:lang w:eastAsia="lt-LT"/>
              </w:rPr>
              <w:t>numatytas priemones</w:t>
            </w:r>
            <w:r w:rsidRPr="0011203C">
              <w:rPr>
                <w:rFonts w:eastAsia="Times New Roman" w:cs="Times New Roman"/>
                <w:szCs w:val="24"/>
                <w:lang w:eastAsia="lt-LT"/>
              </w:rPr>
              <w:t>.</w:t>
            </w:r>
          </w:p>
        </w:tc>
        <w:tc>
          <w:tcPr>
            <w:tcW w:w="6237" w:type="dxa"/>
          </w:tcPr>
          <w:p w14:paraId="4ADC0F5D" w14:textId="5B2C9AFF" w:rsidR="00C030D8" w:rsidRPr="0011203C" w:rsidRDefault="008C5333" w:rsidP="00D466A8">
            <w:pPr>
              <w:pStyle w:val="Default"/>
              <w:jc w:val="both"/>
              <w:rPr>
                <w:color w:val="auto"/>
              </w:rPr>
            </w:pPr>
            <w:r w:rsidRPr="0011203C">
              <w:rPr>
                <w:color w:val="auto"/>
              </w:rPr>
              <w:t xml:space="preserve">Sankcijos dydis priklauso nuo nustatyto pažeidimo reikšmingumo, masto, trukmės ir pasikartojimo. </w:t>
            </w:r>
            <w:proofErr w:type="spellStart"/>
            <w:r w:rsidRPr="0011203C">
              <w:rPr>
                <w:color w:val="auto"/>
              </w:rPr>
              <w:t>Nustačiusi</w:t>
            </w:r>
            <w:proofErr w:type="spellEnd"/>
            <w:r w:rsidRPr="0011203C">
              <w:rPr>
                <w:color w:val="auto"/>
              </w:rPr>
              <w:t xml:space="preserve"> tokius </w:t>
            </w:r>
            <w:proofErr w:type="spellStart"/>
            <w:r w:rsidRPr="0011203C">
              <w:rPr>
                <w:color w:val="auto"/>
              </w:rPr>
              <w:t>pažeidimus</w:t>
            </w:r>
            <w:proofErr w:type="spellEnd"/>
            <w:r w:rsidRPr="0011203C">
              <w:rPr>
                <w:color w:val="auto"/>
              </w:rPr>
              <w:t xml:space="preserve">, </w:t>
            </w:r>
            <w:proofErr w:type="spellStart"/>
            <w:r w:rsidRPr="0011203C">
              <w:rPr>
                <w:color w:val="auto"/>
              </w:rPr>
              <w:t>Agentūra</w:t>
            </w:r>
            <w:proofErr w:type="spellEnd"/>
            <w:r w:rsidRPr="0011203C">
              <w:rPr>
                <w:color w:val="auto"/>
              </w:rPr>
              <w:t xml:space="preserve"> taiko sankcijas savo numatyta ir patvirtinta tvarka, </w:t>
            </w:r>
            <w:proofErr w:type="spellStart"/>
            <w:r w:rsidRPr="0011203C">
              <w:rPr>
                <w:color w:val="auto"/>
              </w:rPr>
              <w:t>atsižvelgdama</w:t>
            </w:r>
            <w:proofErr w:type="spellEnd"/>
            <w:r w:rsidRPr="0011203C">
              <w:rPr>
                <w:color w:val="auto"/>
              </w:rPr>
              <w:t xml:space="preserve"> į </w:t>
            </w:r>
            <w:proofErr w:type="spellStart"/>
            <w:r w:rsidRPr="0011203C">
              <w:rPr>
                <w:color w:val="auto"/>
              </w:rPr>
              <w:t>pažeidimo</w:t>
            </w:r>
            <w:proofErr w:type="spellEnd"/>
            <w:r w:rsidRPr="0011203C">
              <w:rPr>
                <w:color w:val="auto"/>
              </w:rPr>
              <w:t xml:space="preserve"> </w:t>
            </w:r>
            <w:proofErr w:type="spellStart"/>
            <w:r w:rsidRPr="0011203C">
              <w:rPr>
                <w:color w:val="auto"/>
              </w:rPr>
              <w:t>reikšminguma</w:t>
            </w:r>
            <w:proofErr w:type="spellEnd"/>
            <w:r w:rsidRPr="0011203C">
              <w:rPr>
                <w:color w:val="auto"/>
              </w:rPr>
              <w:t xml:space="preserve">̨, </w:t>
            </w:r>
            <w:proofErr w:type="spellStart"/>
            <w:r w:rsidRPr="0011203C">
              <w:rPr>
                <w:color w:val="auto"/>
              </w:rPr>
              <w:t>masta</w:t>
            </w:r>
            <w:proofErr w:type="spellEnd"/>
            <w:r w:rsidRPr="0011203C">
              <w:rPr>
                <w:color w:val="auto"/>
              </w:rPr>
              <w:t xml:space="preserve">̨, trukmę ir </w:t>
            </w:r>
            <w:proofErr w:type="spellStart"/>
            <w:r w:rsidRPr="0011203C">
              <w:rPr>
                <w:color w:val="auto"/>
              </w:rPr>
              <w:t>pasikartojima</w:t>
            </w:r>
            <w:proofErr w:type="spellEnd"/>
            <w:r w:rsidRPr="0011203C">
              <w:rPr>
                <w:color w:val="auto"/>
              </w:rPr>
              <w:t>̨.</w:t>
            </w:r>
          </w:p>
        </w:tc>
        <w:tc>
          <w:tcPr>
            <w:tcW w:w="2835" w:type="dxa"/>
          </w:tcPr>
          <w:p w14:paraId="77464636" w14:textId="37826EC8" w:rsidR="00C030D8" w:rsidRPr="0011203C" w:rsidRDefault="00F46341" w:rsidP="00D466A8">
            <w:pPr>
              <w:rPr>
                <w:rFonts w:cs="Times New Roman"/>
                <w:szCs w:val="24"/>
              </w:rPr>
            </w:pPr>
            <w:r w:rsidRPr="0011203C">
              <w:rPr>
                <w:rFonts w:cs="Times New Roman"/>
                <w:szCs w:val="24"/>
              </w:rPr>
              <w:t>Taisyklių 13.1. papunktis.</w:t>
            </w:r>
            <w:r w:rsidR="008C5333" w:rsidRPr="0011203C">
              <w:rPr>
                <w:rFonts w:cs="Times New Roman"/>
                <w:szCs w:val="24"/>
                <w:lang w:eastAsia="lt-LT"/>
              </w:rPr>
              <w:t xml:space="preserve"> Sankcijų už teisės aktų nuostatų pažeidimus įgyvendinant Lietuvos žuvininkystės sektoriaus 2014–2020 metų veiksmų programos priemones taikymo metodikos, patvirtintos Lietuvos Respublikos žemės ūkio ministro 2015 m. rugpjūčio 13 d. įsakymu Nr. 3D-639 </w:t>
            </w:r>
            <w:r w:rsidR="008C5333" w:rsidRPr="0011203C">
              <w:rPr>
                <w:rFonts w:eastAsia="Times New Roman" w:cs="Times New Roman"/>
                <w:szCs w:val="24"/>
                <w:lang w:eastAsia="en-GB"/>
              </w:rPr>
              <w:t>(toliau – Sankcijų metodikos) 1 priedo 28 punktas.</w:t>
            </w:r>
          </w:p>
        </w:tc>
      </w:tr>
      <w:tr w:rsidR="0011203C" w:rsidRPr="0011203C" w14:paraId="2210C75C" w14:textId="77777777" w:rsidTr="00F46341">
        <w:tc>
          <w:tcPr>
            <w:tcW w:w="5524" w:type="dxa"/>
          </w:tcPr>
          <w:p w14:paraId="40DFC0F3" w14:textId="4778A7DC" w:rsidR="006A252E" w:rsidRPr="0011203C" w:rsidRDefault="006A252E" w:rsidP="00D466A8">
            <w:pPr>
              <w:shd w:val="clear" w:color="auto" w:fill="FFFFFF"/>
              <w:jc w:val="both"/>
              <w:rPr>
                <w:rFonts w:eastAsia="Times New Roman" w:cs="Times New Roman"/>
                <w:szCs w:val="24"/>
                <w:lang w:eastAsia="lt-LT"/>
              </w:rPr>
            </w:pPr>
            <w:r w:rsidRPr="0011203C">
              <w:rPr>
                <w:rFonts w:cs="Times New Roman"/>
                <w:szCs w:val="24"/>
                <w:lang w:eastAsia="lt-LT"/>
              </w:rPr>
              <w:t>Vystyti mokslinius tyrimus siekiant atkurti ungurių populiaciją Lietuvoje</w:t>
            </w:r>
            <w:r w:rsidR="00F46341" w:rsidRPr="0011203C">
              <w:rPr>
                <w:rFonts w:cs="Times New Roman"/>
                <w:szCs w:val="24"/>
                <w:lang w:eastAsia="lt-LT"/>
              </w:rPr>
              <w:t>.</w:t>
            </w:r>
          </w:p>
        </w:tc>
        <w:tc>
          <w:tcPr>
            <w:tcW w:w="6237" w:type="dxa"/>
          </w:tcPr>
          <w:p w14:paraId="62F9F49B" w14:textId="59430A7E" w:rsidR="006A252E" w:rsidRPr="0011203C" w:rsidRDefault="008C5333" w:rsidP="00D466A8">
            <w:pPr>
              <w:pStyle w:val="Default"/>
              <w:jc w:val="both"/>
              <w:rPr>
                <w:color w:val="auto"/>
              </w:rPr>
            </w:pPr>
            <w:r w:rsidRPr="0011203C">
              <w:rPr>
                <w:color w:val="auto"/>
              </w:rPr>
              <w:t xml:space="preserve">Sankcijos dydis priklauso nuo nustatyto pažeidimo reikšmingumo, masto, trukmės ir pasikartojimo. </w:t>
            </w:r>
            <w:proofErr w:type="spellStart"/>
            <w:r w:rsidRPr="0011203C">
              <w:rPr>
                <w:color w:val="auto"/>
              </w:rPr>
              <w:t>Nustačiusi</w:t>
            </w:r>
            <w:proofErr w:type="spellEnd"/>
            <w:r w:rsidRPr="0011203C">
              <w:rPr>
                <w:color w:val="auto"/>
              </w:rPr>
              <w:t xml:space="preserve"> tokius </w:t>
            </w:r>
            <w:proofErr w:type="spellStart"/>
            <w:r w:rsidRPr="0011203C">
              <w:rPr>
                <w:color w:val="auto"/>
              </w:rPr>
              <w:t>pažeidimus</w:t>
            </w:r>
            <w:proofErr w:type="spellEnd"/>
            <w:r w:rsidRPr="0011203C">
              <w:rPr>
                <w:color w:val="auto"/>
              </w:rPr>
              <w:t xml:space="preserve">, </w:t>
            </w:r>
            <w:proofErr w:type="spellStart"/>
            <w:r w:rsidRPr="0011203C">
              <w:rPr>
                <w:color w:val="auto"/>
              </w:rPr>
              <w:t>Agentūra</w:t>
            </w:r>
            <w:proofErr w:type="spellEnd"/>
            <w:r w:rsidRPr="0011203C">
              <w:rPr>
                <w:color w:val="auto"/>
              </w:rPr>
              <w:t xml:space="preserve"> taiko sankcijas savo numatyta ir patvirtinta tvarka, </w:t>
            </w:r>
            <w:proofErr w:type="spellStart"/>
            <w:r w:rsidRPr="0011203C">
              <w:rPr>
                <w:color w:val="auto"/>
              </w:rPr>
              <w:t>atsižvelgdama</w:t>
            </w:r>
            <w:proofErr w:type="spellEnd"/>
            <w:r w:rsidRPr="0011203C">
              <w:rPr>
                <w:color w:val="auto"/>
              </w:rPr>
              <w:t xml:space="preserve"> į </w:t>
            </w:r>
            <w:proofErr w:type="spellStart"/>
            <w:r w:rsidRPr="0011203C">
              <w:rPr>
                <w:color w:val="auto"/>
              </w:rPr>
              <w:t>pažeidimo</w:t>
            </w:r>
            <w:proofErr w:type="spellEnd"/>
            <w:r w:rsidRPr="0011203C">
              <w:rPr>
                <w:color w:val="auto"/>
              </w:rPr>
              <w:t xml:space="preserve"> </w:t>
            </w:r>
            <w:proofErr w:type="spellStart"/>
            <w:r w:rsidRPr="0011203C">
              <w:rPr>
                <w:color w:val="auto"/>
              </w:rPr>
              <w:t>reikšminguma</w:t>
            </w:r>
            <w:proofErr w:type="spellEnd"/>
            <w:r w:rsidRPr="0011203C">
              <w:rPr>
                <w:color w:val="auto"/>
              </w:rPr>
              <w:t xml:space="preserve">̨, </w:t>
            </w:r>
            <w:proofErr w:type="spellStart"/>
            <w:r w:rsidRPr="0011203C">
              <w:rPr>
                <w:color w:val="auto"/>
              </w:rPr>
              <w:t>masta</w:t>
            </w:r>
            <w:proofErr w:type="spellEnd"/>
            <w:r w:rsidRPr="0011203C">
              <w:rPr>
                <w:color w:val="auto"/>
              </w:rPr>
              <w:t xml:space="preserve">̨, trukmę ir </w:t>
            </w:r>
            <w:proofErr w:type="spellStart"/>
            <w:r w:rsidRPr="0011203C">
              <w:rPr>
                <w:color w:val="auto"/>
              </w:rPr>
              <w:t>pasikartojima</w:t>
            </w:r>
            <w:proofErr w:type="spellEnd"/>
            <w:r w:rsidRPr="0011203C">
              <w:rPr>
                <w:color w:val="auto"/>
              </w:rPr>
              <w:t>̨.</w:t>
            </w:r>
          </w:p>
        </w:tc>
        <w:tc>
          <w:tcPr>
            <w:tcW w:w="2835" w:type="dxa"/>
          </w:tcPr>
          <w:p w14:paraId="6C844F84" w14:textId="77777777" w:rsidR="006A252E" w:rsidRPr="0011203C" w:rsidRDefault="00F46341" w:rsidP="00D466A8">
            <w:pPr>
              <w:rPr>
                <w:rFonts w:cs="Times New Roman"/>
                <w:szCs w:val="24"/>
              </w:rPr>
            </w:pPr>
            <w:r w:rsidRPr="0011203C">
              <w:rPr>
                <w:rFonts w:cs="Times New Roman"/>
                <w:szCs w:val="24"/>
              </w:rPr>
              <w:t>Taisyklių 13.2. papunktis.</w:t>
            </w:r>
          </w:p>
          <w:p w14:paraId="2AEB711E" w14:textId="11A60544" w:rsidR="008C5333" w:rsidRPr="0011203C" w:rsidRDefault="008C5333" w:rsidP="00D466A8">
            <w:pPr>
              <w:rPr>
                <w:rFonts w:cs="Times New Roman"/>
                <w:szCs w:val="24"/>
              </w:rPr>
            </w:pPr>
            <w:r w:rsidRPr="0011203C">
              <w:rPr>
                <w:rFonts w:eastAsia="Times New Roman" w:cs="Times New Roman"/>
                <w:szCs w:val="24"/>
                <w:lang w:eastAsia="en-GB"/>
              </w:rPr>
              <w:t>Sankcijų metodikos 1 priedo 28</w:t>
            </w:r>
            <w:r w:rsidRPr="0011203C">
              <w:rPr>
                <w:rFonts w:cs="Times New Roman"/>
                <w:szCs w:val="24"/>
              </w:rPr>
              <w:t xml:space="preserve"> punktas.</w:t>
            </w:r>
          </w:p>
          <w:p w14:paraId="2A29D658" w14:textId="00C04E31" w:rsidR="008C5333" w:rsidRPr="0011203C" w:rsidRDefault="008C5333" w:rsidP="00D466A8">
            <w:pPr>
              <w:rPr>
                <w:rFonts w:cs="Times New Roman"/>
                <w:b/>
                <w:bCs/>
                <w:szCs w:val="24"/>
              </w:rPr>
            </w:pPr>
          </w:p>
        </w:tc>
      </w:tr>
      <w:tr w:rsidR="0011203C" w:rsidRPr="0011203C" w14:paraId="52098B5A" w14:textId="77777777" w:rsidTr="00F46341">
        <w:tc>
          <w:tcPr>
            <w:tcW w:w="5524" w:type="dxa"/>
          </w:tcPr>
          <w:p w14:paraId="78BCE2A5" w14:textId="227CA8EC" w:rsidR="008C5333" w:rsidRPr="0011203C" w:rsidRDefault="008C5333" w:rsidP="00D466A8">
            <w:pPr>
              <w:shd w:val="clear" w:color="auto" w:fill="FFFFFF"/>
              <w:jc w:val="both"/>
              <w:rPr>
                <w:rFonts w:eastAsia="Times New Roman" w:cs="Times New Roman"/>
                <w:szCs w:val="24"/>
                <w:lang w:eastAsia="lt-LT"/>
              </w:rPr>
            </w:pPr>
            <w:r w:rsidRPr="0011203C">
              <w:rPr>
                <w:rFonts w:eastAsia="Times New Roman" w:cs="Times New Roman"/>
                <w:szCs w:val="24"/>
                <w:lang w:eastAsia="lt-LT"/>
              </w:rPr>
              <w:t xml:space="preserve">Viešinti paramą Suteiktos paramos pagal Lietuvos žuvininkystės sektoriaus 2014–2020 metų veiksmų programą viešinimo taisyklėse, patvirtintose Lietuvos </w:t>
            </w:r>
            <w:r w:rsidRPr="0011203C">
              <w:rPr>
                <w:rFonts w:eastAsia="Times New Roman" w:cs="Times New Roman"/>
                <w:szCs w:val="24"/>
                <w:lang w:eastAsia="lt-LT"/>
              </w:rPr>
              <w:lastRenderedPageBreak/>
              <w:t>Respublikos žemės ūkio ministro įsakymu,  nustatyta tvarka.</w:t>
            </w:r>
          </w:p>
        </w:tc>
        <w:tc>
          <w:tcPr>
            <w:tcW w:w="6237" w:type="dxa"/>
          </w:tcPr>
          <w:p w14:paraId="5BD759AA" w14:textId="77777777" w:rsidR="008C5333" w:rsidRPr="0011203C" w:rsidRDefault="008C5333" w:rsidP="00D466A8">
            <w:pPr>
              <w:pStyle w:val="Default"/>
              <w:jc w:val="both"/>
              <w:rPr>
                <w:color w:val="auto"/>
              </w:rPr>
            </w:pPr>
            <w:r w:rsidRPr="0011203C">
              <w:rPr>
                <w:color w:val="auto"/>
              </w:rPr>
              <w:lastRenderedPageBreak/>
              <w:t xml:space="preserve">Paramos </w:t>
            </w:r>
            <w:proofErr w:type="spellStart"/>
            <w:r w:rsidRPr="0011203C">
              <w:rPr>
                <w:color w:val="auto"/>
              </w:rPr>
              <w:t>sumažinimas</w:t>
            </w:r>
            <w:proofErr w:type="spellEnd"/>
            <w:r w:rsidRPr="0011203C">
              <w:rPr>
                <w:color w:val="auto"/>
              </w:rPr>
              <w:t xml:space="preserve"> (projekto </w:t>
            </w:r>
            <w:proofErr w:type="spellStart"/>
            <w:r w:rsidRPr="0011203C">
              <w:rPr>
                <w:color w:val="auto"/>
              </w:rPr>
              <w:t>įgyvendinimo</w:t>
            </w:r>
            <w:proofErr w:type="spellEnd"/>
            <w:r w:rsidRPr="0011203C">
              <w:rPr>
                <w:color w:val="auto"/>
              </w:rPr>
              <w:t xml:space="preserve"> laikotarpiu) 1 proc. nuo skirtos paramos sumos arba paramos </w:t>
            </w:r>
            <w:proofErr w:type="spellStart"/>
            <w:r w:rsidRPr="0011203C">
              <w:rPr>
                <w:color w:val="auto"/>
              </w:rPr>
              <w:t>susigrąžinimas</w:t>
            </w:r>
            <w:proofErr w:type="spellEnd"/>
            <w:r w:rsidRPr="0011203C">
              <w:rPr>
                <w:color w:val="auto"/>
              </w:rPr>
              <w:t xml:space="preserve"> (projekto </w:t>
            </w:r>
            <w:proofErr w:type="spellStart"/>
            <w:r w:rsidRPr="0011203C">
              <w:rPr>
                <w:color w:val="auto"/>
              </w:rPr>
              <w:t>kontrolės</w:t>
            </w:r>
            <w:proofErr w:type="spellEnd"/>
            <w:r w:rsidRPr="0011203C">
              <w:rPr>
                <w:color w:val="auto"/>
              </w:rPr>
              <w:t xml:space="preserve"> laikotarpiu) 0,5 proc. nuo </w:t>
            </w:r>
            <w:proofErr w:type="spellStart"/>
            <w:r w:rsidRPr="0011203C">
              <w:rPr>
                <w:color w:val="auto"/>
              </w:rPr>
              <w:t>išmokėtos</w:t>
            </w:r>
            <w:proofErr w:type="spellEnd"/>
            <w:r w:rsidRPr="0011203C">
              <w:rPr>
                <w:color w:val="auto"/>
              </w:rPr>
              <w:t xml:space="preserve"> paramos sumos:</w:t>
            </w:r>
          </w:p>
          <w:p w14:paraId="6F97C4C4" w14:textId="77777777" w:rsidR="008C5333" w:rsidRPr="0011203C" w:rsidRDefault="008C5333" w:rsidP="00D466A8">
            <w:pPr>
              <w:pStyle w:val="Default"/>
              <w:jc w:val="both"/>
              <w:rPr>
                <w:color w:val="auto"/>
              </w:rPr>
            </w:pPr>
            <w:r w:rsidRPr="0011203C">
              <w:rPr>
                <w:color w:val="auto"/>
              </w:rPr>
              <w:lastRenderedPageBreak/>
              <w:t xml:space="preserve">1. Jei </w:t>
            </w:r>
            <w:proofErr w:type="spellStart"/>
            <w:r w:rsidRPr="0011203C">
              <w:rPr>
                <w:color w:val="auto"/>
              </w:rPr>
              <w:t>pažeidimas</w:t>
            </w:r>
            <w:proofErr w:type="spellEnd"/>
            <w:r w:rsidRPr="0011203C">
              <w:rPr>
                <w:color w:val="auto"/>
              </w:rPr>
              <w:t xml:space="preserve"> nustatomas projekto </w:t>
            </w:r>
            <w:proofErr w:type="spellStart"/>
            <w:r w:rsidRPr="0011203C">
              <w:rPr>
                <w:color w:val="auto"/>
              </w:rPr>
              <w:t>įgyvendinimo</w:t>
            </w:r>
            <w:proofErr w:type="spellEnd"/>
            <w:r w:rsidRPr="0011203C">
              <w:rPr>
                <w:color w:val="auto"/>
              </w:rPr>
              <w:t xml:space="preserve"> laikotarpiu (pateikus </w:t>
            </w:r>
            <w:proofErr w:type="spellStart"/>
            <w:r w:rsidRPr="0011203C">
              <w:rPr>
                <w:color w:val="auto"/>
              </w:rPr>
              <w:t>mokėjimo</w:t>
            </w:r>
            <w:proofErr w:type="spellEnd"/>
            <w:r w:rsidRPr="0011203C">
              <w:rPr>
                <w:color w:val="auto"/>
              </w:rPr>
              <w:t xml:space="preserve"> </w:t>
            </w:r>
            <w:proofErr w:type="spellStart"/>
            <w:r w:rsidRPr="0011203C">
              <w:rPr>
                <w:color w:val="auto"/>
              </w:rPr>
              <w:t>prašyma</w:t>
            </w:r>
            <w:proofErr w:type="spellEnd"/>
            <w:r w:rsidRPr="0011203C">
              <w:rPr>
                <w:color w:val="auto"/>
              </w:rPr>
              <w:t xml:space="preserve">̨), </w:t>
            </w:r>
            <w:proofErr w:type="spellStart"/>
            <w:r w:rsidRPr="0011203C">
              <w:rPr>
                <w:color w:val="auto"/>
              </w:rPr>
              <w:t>mokėjimo</w:t>
            </w:r>
            <w:proofErr w:type="spellEnd"/>
            <w:r w:rsidRPr="0011203C">
              <w:rPr>
                <w:color w:val="auto"/>
              </w:rPr>
              <w:t xml:space="preserve"> </w:t>
            </w:r>
            <w:proofErr w:type="spellStart"/>
            <w:r w:rsidRPr="0011203C">
              <w:rPr>
                <w:color w:val="auto"/>
              </w:rPr>
              <w:t>prašymas</w:t>
            </w:r>
            <w:proofErr w:type="spellEnd"/>
            <w:r w:rsidRPr="0011203C">
              <w:rPr>
                <w:color w:val="auto"/>
              </w:rPr>
              <w:t xml:space="preserve"> nekompensuojamas tol, kol nebus </w:t>
            </w:r>
            <w:proofErr w:type="spellStart"/>
            <w:r w:rsidRPr="0011203C">
              <w:rPr>
                <w:color w:val="auto"/>
              </w:rPr>
              <w:t>įgyvendintos</w:t>
            </w:r>
            <w:proofErr w:type="spellEnd"/>
            <w:r w:rsidRPr="0011203C">
              <w:rPr>
                <w:color w:val="auto"/>
              </w:rPr>
              <w:t xml:space="preserve"> </w:t>
            </w:r>
            <w:proofErr w:type="spellStart"/>
            <w:r w:rsidRPr="0011203C">
              <w:rPr>
                <w:color w:val="auto"/>
              </w:rPr>
              <w:t>viešinimo</w:t>
            </w:r>
            <w:proofErr w:type="spellEnd"/>
            <w:r w:rsidRPr="0011203C">
              <w:rPr>
                <w:color w:val="auto"/>
              </w:rPr>
              <w:t xml:space="preserve"> </w:t>
            </w:r>
            <w:proofErr w:type="spellStart"/>
            <w:r w:rsidRPr="0011203C">
              <w:rPr>
                <w:color w:val="auto"/>
              </w:rPr>
              <w:t>priemonės</w:t>
            </w:r>
            <w:proofErr w:type="spellEnd"/>
            <w:r w:rsidRPr="0011203C">
              <w:rPr>
                <w:color w:val="auto"/>
              </w:rPr>
              <w:t xml:space="preserve">, nustatytos Suteiktos paramos pagal Lietuvos </w:t>
            </w:r>
            <w:proofErr w:type="spellStart"/>
            <w:r w:rsidRPr="0011203C">
              <w:rPr>
                <w:color w:val="auto"/>
              </w:rPr>
              <w:t>žuvininkystės</w:t>
            </w:r>
            <w:proofErr w:type="spellEnd"/>
            <w:r w:rsidRPr="0011203C">
              <w:rPr>
                <w:color w:val="auto"/>
              </w:rPr>
              <w:t xml:space="preserve"> sektoriaus 2014–2020 metų veiksmų programą </w:t>
            </w:r>
            <w:proofErr w:type="spellStart"/>
            <w:r w:rsidRPr="0011203C">
              <w:rPr>
                <w:color w:val="auto"/>
              </w:rPr>
              <w:t>viešinimo</w:t>
            </w:r>
            <w:proofErr w:type="spellEnd"/>
            <w:r w:rsidRPr="0011203C">
              <w:rPr>
                <w:color w:val="auto"/>
              </w:rPr>
              <w:t xml:space="preserve"> </w:t>
            </w:r>
            <w:proofErr w:type="spellStart"/>
            <w:r w:rsidRPr="0011203C">
              <w:rPr>
                <w:color w:val="auto"/>
              </w:rPr>
              <w:t>taisyklėse</w:t>
            </w:r>
            <w:proofErr w:type="spellEnd"/>
            <w:r w:rsidRPr="0011203C">
              <w:rPr>
                <w:color w:val="auto"/>
              </w:rPr>
              <w:t xml:space="preserve">, patvirtintose Lietuvos Respublikos </w:t>
            </w:r>
            <w:proofErr w:type="spellStart"/>
            <w:r w:rsidRPr="0011203C">
              <w:rPr>
                <w:color w:val="auto"/>
              </w:rPr>
              <w:t>žemės</w:t>
            </w:r>
            <w:proofErr w:type="spellEnd"/>
            <w:r w:rsidRPr="0011203C">
              <w:rPr>
                <w:color w:val="auto"/>
              </w:rPr>
              <w:t xml:space="preserve"> </w:t>
            </w:r>
            <w:proofErr w:type="spellStart"/>
            <w:r w:rsidRPr="0011203C">
              <w:rPr>
                <w:color w:val="auto"/>
              </w:rPr>
              <w:t>ūkio</w:t>
            </w:r>
            <w:proofErr w:type="spellEnd"/>
            <w:r w:rsidRPr="0011203C">
              <w:rPr>
                <w:color w:val="auto"/>
              </w:rPr>
              <w:t xml:space="preserve"> ministro 2016 m. vasario 25 d. </w:t>
            </w:r>
            <w:proofErr w:type="spellStart"/>
            <w:r w:rsidRPr="0011203C">
              <w:rPr>
                <w:color w:val="auto"/>
              </w:rPr>
              <w:t>įsakymu</w:t>
            </w:r>
            <w:proofErr w:type="spellEnd"/>
            <w:r w:rsidRPr="0011203C">
              <w:rPr>
                <w:color w:val="auto"/>
              </w:rPr>
              <w:t xml:space="preserve"> Nr. 3D-89 „</w:t>
            </w:r>
            <w:proofErr w:type="spellStart"/>
            <w:r w:rsidRPr="0011203C">
              <w:rPr>
                <w:color w:val="auto"/>
              </w:rPr>
              <w:t>Dėl</w:t>
            </w:r>
            <w:proofErr w:type="spellEnd"/>
            <w:r w:rsidRPr="0011203C">
              <w:rPr>
                <w:color w:val="auto"/>
              </w:rPr>
              <w:t xml:space="preserve"> Suteiktos paramos pagal Lietuvos </w:t>
            </w:r>
            <w:proofErr w:type="spellStart"/>
            <w:r w:rsidRPr="0011203C">
              <w:rPr>
                <w:color w:val="auto"/>
              </w:rPr>
              <w:t>žuvininkystės</w:t>
            </w:r>
            <w:proofErr w:type="spellEnd"/>
            <w:r w:rsidRPr="0011203C">
              <w:rPr>
                <w:color w:val="auto"/>
              </w:rPr>
              <w:t xml:space="preserve"> sektoriaus 2014–2020 metų veiksmų programą </w:t>
            </w:r>
            <w:proofErr w:type="spellStart"/>
            <w:r w:rsidRPr="0011203C">
              <w:rPr>
                <w:color w:val="auto"/>
              </w:rPr>
              <w:t>viešinimo</w:t>
            </w:r>
            <w:proofErr w:type="spellEnd"/>
            <w:r w:rsidRPr="0011203C">
              <w:rPr>
                <w:color w:val="auto"/>
              </w:rPr>
              <w:t xml:space="preserve"> </w:t>
            </w:r>
            <w:proofErr w:type="spellStart"/>
            <w:r w:rsidRPr="0011203C">
              <w:rPr>
                <w:color w:val="auto"/>
              </w:rPr>
              <w:t>taisykliu</w:t>
            </w:r>
            <w:proofErr w:type="spellEnd"/>
            <w:r w:rsidRPr="0011203C">
              <w:rPr>
                <w:color w:val="auto"/>
              </w:rPr>
              <w:t xml:space="preserve">̨ patvirtinimo“ (toliau – </w:t>
            </w:r>
            <w:proofErr w:type="spellStart"/>
            <w:r w:rsidRPr="0011203C">
              <w:rPr>
                <w:color w:val="auto"/>
              </w:rPr>
              <w:t>Viešinimo</w:t>
            </w:r>
            <w:proofErr w:type="spellEnd"/>
            <w:r w:rsidRPr="0011203C">
              <w:rPr>
                <w:color w:val="auto"/>
              </w:rPr>
              <w:t xml:space="preserve"> </w:t>
            </w:r>
            <w:proofErr w:type="spellStart"/>
            <w:r w:rsidRPr="0011203C">
              <w:rPr>
                <w:color w:val="auto"/>
              </w:rPr>
              <w:t>taisyklės</w:t>
            </w:r>
            <w:proofErr w:type="spellEnd"/>
            <w:r w:rsidRPr="0011203C">
              <w:rPr>
                <w:color w:val="auto"/>
              </w:rPr>
              <w:t xml:space="preserve">). Jei per </w:t>
            </w:r>
            <w:proofErr w:type="spellStart"/>
            <w:r w:rsidRPr="0011203C">
              <w:rPr>
                <w:color w:val="auto"/>
              </w:rPr>
              <w:t>Agentūros</w:t>
            </w:r>
            <w:proofErr w:type="spellEnd"/>
            <w:r w:rsidRPr="0011203C">
              <w:rPr>
                <w:color w:val="auto"/>
              </w:rPr>
              <w:t xml:space="preserve"> nustatytą laikotarpį viešinimo </w:t>
            </w:r>
            <w:proofErr w:type="spellStart"/>
            <w:r w:rsidRPr="0011203C">
              <w:rPr>
                <w:color w:val="auto"/>
              </w:rPr>
              <w:t>priemonės</w:t>
            </w:r>
            <w:proofErr w:type="spellEnd"/>
            <w:r w:rsidRPr="0011203C">
              <w:rPr>
                <w:color w:val="auto"/>
              </w:rPr>
              <w:t xml:space="preserve"> neįgyvendinamos, taikoma 1 proc. </w:t>
            </w:r>
            <w:proofErr w:type="spellStart"/>
            <w:r w:rsidRPr="0011203C">
              <w:rPr>
                <w:color w:val="auto"/>
              </w:rPr>
              <w:t>patramos</w:t>
            </w:r>
            <w:proofErr w:type="spellEnd"/>
            <w:r w:rsidRPr="0011203C">
              <w:rPr>
                <w:color w:val="auto"/>
              </w:rPr>
              <w:t xml:space="preserve"> </w:t>
            </w:r>
            <w:proofErr w:type="spellStart"/>
            <w:r w:rsidRPr="0011203C">
              <w:rPr>
                <w:color w:val="auto"/>
              </w:rPr>
              <w:t>sumažinimo</w:t>
            </w:r>
            <w:proofErr w:type="spellEnd"/>
            <w:r w:rsidRPr="0011203C">
              <w:rPr>
                <w:color w:val="auto"/>
              </w:rPr>
              <w:t xml:space="preserve"> sankcija nuo skirtos paramos sumos, pakartotinai </w:t>
            </w:r>
            <w:proofErr w:type="spellStart"/>
            <w:r w:rsidRPr="0011203C">
              <w:rPr>
                <w:color w:val="auto"/>
              </w:rPr>
              <w:t>prašant</w:t>
            </w:r>
            <w:proofErr w:type="spellEnd"/>
            <w:r w:rsidRPr="0011203C">
              <w:rPr>
                <w:color w:val="auto"/>
              </w:rPr>
              <w:t xml:space="preserve"> </w:t>
            </w:r>
            <w:proofErr w:type="spellStart"/>
            <w:r w:rsidRPr="0011203C">
              <w:rPr>
                <w:color w:val="auto"/>
              </w:rPr>
              <w:t>įgyvendinti</w:t>
            </w:r>
            <w:proofErr w:type="spellEnd"/>
            <w:r w:rsidRPr="0011203C">
              <w:rPr>
                <w:color w:val="auto"/>
              </w:rPr>
              <w:t xml:space="preserve"> </w:t>
            </w:r>
            <w:proofErr w:type="spellStart"/>
            <w:r w:rsidRPr="0011203C">
              <w:rPr>
                <w:color w:val="auto"/>
              </w:rPr>
              <w:t>Viešinimo</w:t>
            </w:r>
            <w:proofErr w:type="spellEnd"/>
            <w:r w:rsidRPr="0011203C">
              <w:rPr>
                <w:color w:val="auto"/>
              </w:rPr>
              <w:t xml:space="preserve"> </w:t>
            </w:r>
            <w:proofErr w:type="spellStart"/>
            <w:r w:rsidRPr="0011203C">
              <w:rPr>
                <w:color w:val="auto"/>
              </w:rPr>
              <w:t>taisyklėse</w:t>
            </w:r>
            <w:proofErr w:type="spellEnd"/>
            <w:r w:rsidRPr="0011203C">
              <w:rPr>
                <w:color w:val="auto"/>
              </w:rPr>
              <w:t xml:space="preserve"> nustatytas </w:t>
            </w:r>
            <w:proofErr w:type="spellStart"/>
            <w:r w:rsidRPr="0011203C">
              <w:rPr>
                <w:color w:val="auto"/>
              </w:rPr>
              <w:t>viešinimo</w:t>
            </w:r>
            <w:proofErr w:type="spellEnd"/>
            <w:r w:rsidRPr="0011203C">
              <w:rPr>
                <w:color w:val="auto"/>
              </w:rPr>
              <w:t xml:space="preserve"> priemones.</w:t>
            </w:r>
          </w:p>
          <w:p w14:paraId="014FC610" w14:textId="2C6496A1" w:rsidR="008C5333" w:rsidRPr="0011203C" w:rsidRDefault="008C5333" w:rsidP="00D466A8">
            <w:pPr>
              <w:pStyle w:val="Default"/>
              <w:jc w:val="both"/>
              <w:rPr>
                <w:color w:val="auto"/>
              </w:rPr>
            </w:pPr>
            <w:r w:rsidRPr="0011203C">
              <w:rPr>
                <w:color w:val="auto"/>
              </w:rPr>
              <w:t xml:space="preserve">2. Jei </w:t>
            </w:r>
            <w:proofErr w:type="spellStart"/>
            <w:r w:rsidRPr="0011203C">
              <w:rPr>
                <w:color w:val="auto"/>
              </w:rPr>
              <w:t>pažeidimas</w:t>
            </w:r>
            <w:proofErr w:type="spellEnd"/>
            <w:r w:rsidRPr="0011203C">
              <w:rPr>
                <w:color w:val="auto"/>
              </w:rPr>
              <w:t xml:space="preserve"> nustatomas projekto </w:t>
            </w:r>
            <w:proofErr w:type="spellStart"/>
            <w:r w:rsidRPr="0011203C">
              <w:rPr>
                <w:color w:val="auto"/>
              </w:rPr>
              <w:t>kontrolės</w:t>
            </w:r>
            <w:proofErr w:type="spellEnd"/>
            <w:r w:rsidRPr="0011203C">
              <w:rPr>
                <w:color w:val="auto"/>
              </w:rPr>
              <w:t xml:space="preserve"> laikotarpiu, taikoma 0,5 proc. paramos </w:t>
            </w:r>
            <w:proofErr w:type="spellStart"/>
            <w:r w:rsidRPr="0011203C">
              <w:rPr>
                <w:color w:val="auto"/>
              </w:rPr>
              <w:t>susigrąžinimo</w:t>
            </w:r>
            <w:proofErr w:type="spellEnd"/>
            <w:r w:rsidRPr="0011203C">
              <w:rPr>
                <w:color w:val="auto"/>
              </w:rPr>
              <w:t xml:space="preserve"> sankcija nuo </w:t>
            </w:r>
            <w:proofErr w:type="spellStart"/>
            <w:r w:rsidRPr="0011203C">
              <w:rPr>
                <w:color w:val="auto"/>
              </w:rPr>
              <w:t>išmokėtos</w:t>
            </w:r>
            <w:proofErr w:type="spellEnd"/>
            <w:r w:rsidRPr="0011203C">
              <w:rPr>
                <w:color w:val="auto"/>
              </w:rPr>
              <w:t xml:space="preserve"> paramos sumos ir pakartotinai </w:t>
            </w:r>
            <w:proofErr w:type="spellStart"/>
            <w:r w:rsidRPr="0011203C">
              <w:rPr>
                <w:color w:val="auto"/>
              </w:rPr>
              <w:t>prašoma</w:t>
            </w:r>
            <w:proofErr w:type="spellEnd"/>
            <w:r w:rsidRPr="0011203C">
              <w:rPr>
                <w:color w:val="auto"/>
              </w:rPr>
              <w:t xml:space="preserve"> </w:t>
            </w:r>
            <w:proofErr w:type="spellStart"/>
            <w:r w:rsidRPr="0011203C">
              <w:rPr>
                <w:color w:val="auto"/>
              </w:rPr>
              <w:t>įgyvendinti</w:t>
            </w:r>
            <w:proofErr w:type="spellEnd"/>
            <w:r w:rsidRPr="0011203C">
              <w:rPr>
                <w:color w:val="auto"/>
              </w:rPr>
              <w:t xml:space="preserve"> </w:t>
            </w:r>
            <w:proofErr w:type="spellStart"/>
            <w:r w:rsidRPr="0011203C">
              <w:rPr>
                <w:color w:val="auto"/>
              </w:rPr>
              <w:t>Viešinimo</w:t>
            </w:r>
            <w:proofErr w:type="spellEnd"/>
            <w:r w:rsidRPr="0011203C">
              <w:rPr>
                <w:color w:val="auto"/>
              </w:rPr>
              <w:t xml:space="preserve"> </w:t>
            </w:r>
            <w:proofErr w:type="spellStart"/>
            <w:r w:rsidRPr="0011203C">
              <w:rPr>
                <w:color w:val="auto"/>
              </w:rPr>
              <w:t>taisyklėse</w:t>
            </w:r>
            <w:proofErr w:type="spellEnd"/>
            <w:r w:rsidRPr="0011203C">
              <w:rPr>
                <w:color w:val="auto"/>
              </w:rPr>
              <w:t xml:space="preserve"> nustatytas </w:t>
            </w:r>
            <w:proofErr w:type="spellStart"/>
            <w:r w:rsidRPr="0011203C">
              <w:rPr>
                <w:color w:val="auto"/>
              </w:rPr>
              <w:t>viešinimo</w:t>
            </w:r>
            <w:proofErr w:type="spellEnd"/>
            <w:r w:rsidRPr="0011203C">
              <w:rPr>
                <w:color w:val="auto"/>
              </w:rPr>
              <w:t xml:space="preserve"> priemones.</w:t>
            </w:r>
          </w:p>
        </w:tc>
        <w:tc>
          <w:tcPr>
            <w:tcW w:w="2835" w:type="dxa"/>
          </w:tcPr>
          <w:p w14:paraId="1063A923" w14:textId="77777777" w:rsidR="008C5333" w:rsidRPr="0011203C" w:rsidRDefault="008C5333" w:rsidP="00D466A8">
            <w:pPr>
              <w:rPr>
                <w:rFonts w:cs="Times New Roman"/>
                <w:szCs w:val="24"/>
              </w:rPr>
            </w:pPr>
            <w:r w:rsidRPr="0011203C">
              <w:rPr>
                <w:rFonts w:cs="Times New Roman"/>
                <w:szCs w:val="24"/>
              </w:rPr>
              <w:lastRenderedPageBreak/>
              <w:t>Taisyklių 13.3. papunktis.</w:t>
            </w:r>
          </w:p>
          <w:p w14:paraId="5A5C4BF3" w14:textId="77777777" w:rsidR="008C5333" w:rsidRPr="0011203C" w:rsidRDefault="008C5333" w:rsidP="00D466A8">
            <w:pPr>
              <w:rPr>
                <w:rFonts w:cs="Times New Roman"/>
                <w:szCs w:val="24"/>
              </w:rPr>
            </w:pPr>
            <w:r w:rsidRPr="0011203C">
              <w:rPr>
                <w:rFonts w:eastAsia="Times New Roman" w:cs="Times New Roman"/>
                <w:szCs w:val="24"/>
                <w:lang w:eastAsia="en-GB"/>
              </w:rPr>
              <w:t xml:space="preserve">Sankcijų metodikos 1 priedo </w:t>
            </w:r>
            <w:r w:rsidRPr="0011203C">
              <w:rPr>
                <w:rFonts w:cs="Times New Roman"/>
                <w:szCs w:val="24"/>
              </w:rPr>
              <w:t>7 punktas.</w:t>
            </w:r>
          </w:p>
          <w:p w14:paraId="6C6DF980" w14:textId="7A119A91" w:rsidR="008C5333" w:rsidRPr="0011203C" w:rsidRDefault="008C5333" w:rsidP="00D466A8">
            <w:pPr>
              <w:rPr>
                <w:rFonts w:cs="Times New Roman"/>
                <w:szCs w:val="24"/>
              </w:rPr>
            </w:pPr>
          </w:p>
        </w:tc>
      </w:tr>
      <w:tr w:rsidR="0011203C" w:rsidRPr="0011203C" w14:paraId="3D4734F4" w14:textId="77777777" w:rsidTr="00F46341">
        <w:tc>
          <w:tcPr>
            <w:tcW w:w="5524" w:type="dxa"/>
          </w:tcPr>
          <w:p w14:paraId="5333D7A2" w14:textId="557F8E3C" w:rsidR="008C5333" w:rsidRPr="0011203C" w:rsidRDefault="008C5333" w:rsidP="00D466A8">
            <w:pPr>
              <w:shd w:val="clear" w:color="auto" w:fill="FFFFFF"/>
              <w:jc w:val="both"/>
              <w:rPr>
                <w:rFonts w:eastAsia="Times New Roman" w:cs="Times New Roman"/>
                <w:szCs w:val="24"/>
                <w:lang w:eastAsia="lt-LT"/>
              </w:rPr>
            </w:pPr>
            <w:r w:rsidRPr="0011203C">
              <w:rPr>
                <w:rFonts w:eastAsia="Times New Roman" w:cs="Times New Roman"/>
                <w:szCs w:val="24"/>
                <w:lang w:eastAsia="lt-LT"/>
              </w:rPr>
              <w:t>Nuo paraiškos pateikimo dienos iki projekto kontrolės laikotarpio pabaigos tvarkyti buhalterinę apskaitą pagal Lietuvos Respublikos teisės aktų nustatytus reikalavimus.</w:t>
            </w:r>
          </w:p>
        </w:tc>
        <w:tc>
          <w:tcPr>
            <w:tcW w:w="6237" w:type="dxa"/>
          </w:tcPr>
          <w:p w14:paraId="59A7C4A7" w14:textId="77777777" w:rsidR="0003182B" w:rsidRPr="0011203C" w:rsidRDefault="0003182B" w:rsidP="00D466A8">
            <w:pPr>
              <w:pStyle w:val="Default"/>
              <w:jc w:val="both"/>
              <w:rPr>
                <w:color w:val="auto"/>
              </w:rPr>
            </w:pPr>
            <w:r w:rsidRPr="0011203C">
              <w:rPr>
                <w:color w:val="auto"/>
              </w:rPr>
              <w:t>Paramos sumažinimas ir (arba) susigrąžinimas nuo paramos sumos.</w:t>
            </w:r>
          </w:p>
          <w:p w14:paraId="06E436D3" w14:textId="0FAE5FFA" w:rsidR="0003182B" w:rsidRPr="0011203C" w:rsidRDefault="0003182B" w:rsidP="00D466A8">
            <w:pPr>
              <w:jc w:val="both"/>
              <w:rPr>
                <w:rFonts w:cs="Times New Roman"/>
                <w:szCs w:val="24"/>
              </w:rPr>
            </w:pPr>
          </w:p>
        </w:tc>
        <w:tc>
          <w:tcPr>
            <w:tcW w:w="2835" w:type="dxa"/>
          </w:tcPr>
          <w:p w14:paraId="0B2BD9F3" w14:textId="77777777" w:rsidR="008C5333" w:rsidRPr="0011203C" w:rsidRDefault="008C5333" w:rsidP="00D466A8">
            <w:pPr>
              <w:rPr>
                <w:rFonts w:cs="Times New Roman"/>
                <w:szCs w:val="24"/>
              </w:rPr>
            </w:pPr>
            <w:r w:rsidRPr="0011203C">
              <w:rPr>
                <w:rFonts w:cs="Times New Roman"/>
                <w:szCs w:val="24"/>
              </w:rPr>
              <w:t>Taisyklių 13.4. papunktis.</w:t>
            </w:r>
          </w:p>
          <w:p w14:paraId="7C17EF60" w14:textId="40C7F908" w:rsidR="0003182B" w:rsidRPr="0011203C" w:rsidRDefault="0003182B" w:rsidP="00D466A8">
            <w:pPr>
              <w:rPr>
                <w:rFonts w:cs="Times New Roman"/>
                <w:szCs w:val="24"/>
              </w:rPr>
            </w:pPr>
            <w:r w:rsidRPr="0011203C">
              <w:rPr>
                <w:rFonts w:eastAsia="Times New Roman" w:cs="Times New Roman"/>
                <w:szCs w:val="24"/>
                <w:lang w:eastAsia="en-GB"/>
              </w:rPr>
              <w:t>Sankcijų metodikos 1 priedo 19 punktas.</w:t>
            </w:r>
          </w:p>
        </w:tc>
      </w:tr>
      <w:tr w:rsidR="0011203C" w:rsidRPr="0011203C" w14:paraId="3170BB6B" w14:textId="77777777" w:rsidTr="00F46341">
        <w:tc>
          <w:tcPr>
            <w:tcW w:w="5524" w:type="dxa"/>
          </w:tcPr>
          <w:p w14:paraId="478B3F2D" w14:textId="7E2D2276" w:rsidR="008C5333" w:rsidRPr="0011203C" w:rsidRDefault="008C5333" w:rsidP="00D466A8">
            <w:pPr>
              <w:shd w:val="clear" w:color="auto" w:fill="FFFFFF"/>
              <w:jc w:val="both"/>
              <w:rPr>
                <w:rFonts w:eastAsia="Times New Roman" w:cs="Times New Roman"/>
                <w:szCs w:val="24"/>
                <w:lang w:eastAsia="lt-LT"/>
              </w:rPr>
            </w:pPr>
            <w:r w:rsidRPr="0011203C">
              <w:rPr>
                <w:rFonts w:eastAsia="Times New Roman" w:cs="Times New Roman"/>
                <w:szCs w:val="24"/>
                <w:lang w:eastAsia="lt-LT"/>
              </w:rPr>
              <w:t>Visą naudojantis investicijomis gaunamą pelną išskaičiuoti iš viešosios paramos sumos nuo paramos sutarties pasirašymo iki projekto kontrolės laikotarpio pabaigos.</w:t>
            </w:r>
          </w:p>
        </w:tc>
        <w:tc>
          <w:tcPr>
            <w:tcW w:w="6237" w:type="dxa"/>
          </w:tcPr>
          <w:p w14:paraId="44037052" w14:textId="3509AC83" w:rsidR="008C5333" w:rsidRPr="0011203C" w:rsidRDefault="0003182B" w:rsidP="00D466A8">
            <w:pPr>
              <w:pStyle w:val="Default"/>
              <w:jc w:val="both"/>
              <w:rPr>
                <w:color w:val="auto"/>
              </w:rPr>
            </w:pPr>
            <w:r w:rsidRPr="0011203C">
              <w:rPr>
                <w:color w:val="auto"/>
              </w:rPr>
              <w:t xml:space="preserve">Sankcijos dydis priklauso nuo nustatyto pažeidimo reikšmingumo, masto, trukmės ir pasikartojimo. </w:t>
            </w:r>
            <w:proofErr w:type="spellStart"/>
            <w:r w:rsidRPr="0011203C">
              <w:rPr>
                <w:color w:val="auto"/>
              </w:rPr>
              <w:t>Nustačiusi</w:t>
            </w:r>
            <w:proofErr w:type="spellEnd"/>
            <w:r w:rsidRPr="0011203C">
              <w:rPr>
                <w:color w:val="auto"/>
              </w:rPr>
              <w:t xml:space="preserve"> tokius </w:t>
            </w:r>
            <w:proofErr w:type="spellStart"/>
            <w:r w:rsidRPr="0011203C">
              <w:rPr>
                <w:color w:val="auto"/>
              </w:rPr>
              <w:t>pažeidimus</w:t>
            </w:r>
            <w:proofErr w:type="spellEnd"/>
            <w:r w:rsidRPr="0011203C">
              <w:rPr>
                <w:color w:val="auto"/>
              </w:rPr>
              <w:t xml:space="preserve">, </w:t>
            </w:r>
            <w:proofErr w:type="spellStart"/>
            <w:r w:rsidRPr="0011203C">
              <w:rPr>
                <w:color w:val="auto"/>
              </w:rPr>
              <w:t>Agentūra</w:t>
            </w:r>
            <w:proofErr w:type="spellEnd"/>
            <w:r w:rsidRPr="0011203C">
              <w:rPr>
                <w:color w:val="auto"/>
              </w:rPr>
              <w:t xml:space="preserve"> taiko sankcijas savo numatyta ir patvirtinta tvarka, </w:t>
            </w:r>
            <w:proofErr w:type="spellStart"/>
            <w:r w:rsidRPr="0011203C">
              <w:rPr>
                <w:color w:val="auto"/>
              </w:rPr>
              <w:t>atsižvelgdama</w:t>
            </w:r>
            <w:proofErr w:type="spellEnd"/>
            <w:r w:rsidRPr="0011203C">
              <w:rPr>
                <w:color w:val="auto"/>
              </w:rPr>
              <w:t xml:space="preserve"> į </w:t>
            </w:r>
            <w:proofErr w:type="spellStart"/>
            <w:r w:rsidRPr="0011203C">
              <w:rPr>
                <w:color w:val="auto"/>
              </w:rPr>
              <w:t>pažeidimo</w:t>
            </w:r>
            <w:proofErr w:type="spellEnd"/>
            <w:r w:rsidRPr="0011203C">
              <w:rPr>
                <w:color w:val="auto"/>
              </w:rPr>
              <w:t xml:space="preserve"> </w:t>
            </w:r>
            <w:proofErr w:type="spellStart"/>
            <w:r w:rsidRPr="0011203C">
              <w:rPr>
                <w:color w:val="auto"/>
              </w:rPr>
              <w:t>reikšminguma</w:t>
            </w:r>
            <w:proofErr w:type="spellEnd"/>
            <w:r w:rsidRPr="0011203C">
              <w:rPr>
                <w:color w:val="auto"/>
              </w:rPr>
              <w:t xml:space="preserve">̨, </w:t>
            </w:r>
            <w:proofErr w:type="spellStart"/>
            <w:r w:rsidRPr="0011203C">
              <w:rPr>
                <w:color w:val="auto"/>
              </w:rPr>
              <w:t>masta</w:t>
            </w:r>
            <w:proofErr w:type="spellEnd"/>
            <w:r w:rsidRPr="0011203C">
              <w:rPr>
                <w:color w:val="auto"/>
              </w:rPr>
              <w:t xml:space="preserve">̨, trukmę ir </w:t>
            </w:r>
            <w:proofErr w:type="spellStart"/>
            <w:r w:rsidRPr="0011203C">
              <w:rPr>
                <w:color w:val="auto"/>
              </w:rPr>
              <w:t>pasikartojima</w:t>
            </w:r>
            <w:proofErr w:type="spellEnd"/>
            <w:r w:rsidRPr="0011203C">
              <w:rPr>
                <w:color w:val="auto"/>
              </w:rPr>
              <w:t>̨.</w:t>
            </w:r>
          </w:p>
        </w:tc>
        <w:tc>
          <w:tcPr>
            <w:tcW w:w="2835" w:type="dxa"/>
          </w:tcPr>
          <w:p w14:paraId="0545245D" w14:textId="77777777" w:rsidR="008C5333" w:rsidRPr="0011203C" w:rsidRDefault="008C5333" w:rsidP="00D466A8">
            <w:pPr>
              <w:rPr>
                <w:rFonts w:cs="Times New Roman"/>
                <w:szCs w:val="24"/>
              </w:rPr>
            </w:pPr>
            <w:r w:rsidRPr="0011203C">
              <w:rPr>
                <w:rFonts w:cs="Times New Roman"/>
                <w:szCs w:val="24"/>
              </w:rPr>
              <w:t>Taisyklių 13.5. papunktis.</w:t>
            </w:r>
          </w:p>
          <w:p w14:paraId="4890C9D8" w14:textId="77777777" w:rsidR="0003182B" w:rsidRPr="0011203C" w:rsidRDefault="0003182B" w:rsidP="00D466A8">
            <w:pPr>
              <w:rPr>
                <w:rFonts w:cs="Times New Roman"/>
                <w:szCs w:val="24"/>
              </w:rPr>
            </w:pPr>
            <w:r w:rsidRPr="0011203C">
              <w:rPr>
                <w:rFonts w:eastAsia="Times New Roman" w:cs="Times New Roman"/>
                <w:szCs w:val="24"/>
                <w:lang w:eastAsia="en-GB"/>
              </w:rPr>
              <w:t>Sankcijų metodikos 1 priedo 28</w:t>
            </w:r>
            <w:r w:rsidRPr="0011203C">
              <w:rPr>
                <w:rFonts w:cs="Times New Roman"/>
                <w:szCs w:val="24"/>
              </w:rPr>
              <w:t xml:space="preserve"> punktas.</w:t>
            </w:r>
          </w:p>
          <w:p w14:paraId="52F8E4DC" w14:textId="67961F8C" w:rsidR="0003182B" w:rsidRPr="0011203C" w:rsidRDefault="0003182B" w:rsidP="00D466A8">
            <w:pPr>
              <w:rPr>
                <w:rFonts w:cs="Times New Roman"/>
                <w:szCs w:val="24"/>
              </w:rPr>
            </w:pPr>
          </w:p>
        </w:tc>
      </w:tr>
      <w:tr w:rsidR="0011203C" w:rsidRPr="0011203C" w14:paraId="7A6208D3" w14:textId="77777777" w:rsidTr="00F46341">
        <w:tc>
          <w:tcPr>
            <w:tcW w:w="5524" w:type="dxa"/>
          </w:tcPr>
          <w:p w14:paraId="75992C94" w14:textId="2B894077" w:rsidR="008C5333" w:rsidRPr="0011203C" w:rsidRDefault="008C5333" w:rsidP="00D466A8">
            <w:pPr>
              <w:jc w:val="both"/>
              <w:rPr>
                <w:rFonts w:eastAsia="Times New Roman" w:cs="Times New Roman"/>
                <w:szCs w:val="24"/>
                <w:lang w:eastAsia="lt-LT"/>
              </w:rPr>
            </w:pPr>
            <w:r w:rsidRPr="0011203C">
              <w:rPr>
                <w:rFonts w:eastAsia="Times New Roman" w:cs="Times New Roman"/>
                <w:bCs/>
                <w:szCs w:val="24"/>
                <w:lang w:eastAsia="lt-LT"/>
              </w:rPr>
              <w:t xml:space="preserve">Be rašytinio Agentūros sutikimo nekeisti projekto įgyvendinimo vietos ir sąlygų, neparduoti ir kitaip neperduoti kitam asmeniui už paramos lėšas įgytą turtą nuo paramos paraiškos pateikimo iki projekto kontrolės laikotarpio pabaigos (leidimą įkeisti turtą Agentūra gali suteikti tik tiems paramos gavėjams, kurie paraiškoje </w:t>
            </w:r>
            <w:r w:rsidRPr="0011203C">
              <w:rPr>
                <w:rFonts w:eastAsia="Times New Roman" w:cs="Times New Roman"/>
                <w:bCs/>
                <w:szCs w:val="24"/>
                <w:lang w:eastAsia="lt-LT"/>
              </w:rPr>
              <w:lastRenderedPageBreak/>
              <w:t>banko paskolą įvardijo kaip vieną iš projekto finansavimo šaltinių).</w:t>
            </w:r>
          </w:p>
        </w:tc>
        <w:tc>
          <w:tcPr>
            <w:tcW w:w="6237" w:type="dxa"/>
          </w:tcPr>
          <w:p w14:paraId="296E045B" w14:textId="77777777" w:rsidR="008C5333" w:rsidRPr="0011203C" w:rsidRDefault="00987A49" w:rsidP="00D466A8">
            <w:pPr>
              <w:pStyle w:val="Default"/>
              <w:jc w:val="both"/>
              <w:rPr>
                <w:color w:val="auto"/>
              </w:rPr>
            </w:pPr>
            <w:r w:rsidRPr="0011203C">
              <w:rPr>
                <w:color w:val="auto"/>
                <w:u w:val="single"/>
              </w:rPr>
              <w:lastRenderedPageBreak/>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r w:rsidRPr="0011203C">
              <w:rPr>
                <w:color w:val="auto"/>
              </w:rPr>
              <w:t>:</w:t>
            </w:r>
          </w:p>
          <w:p w14:paraId="7B985FD3" w14:textId="3F7DFD19" w:rsidR="00987A49" w:rsidRPr="0011203C" w:rsidRDefault="00987A49" w:rsidP="00D466A8">
            <w:pPr>
              <w:pStyle w:val="Default"/>
              <w:jc w:val="both"/>
              <w:rPr>
                <w:color w:val="auto"/>
              </w:rPr>
            </w:pPr>
            <w:r w:rsidRPr="0011203C">
              <w:rPr>
                <w:color w:val="auto"/>
              </w:rPr>
              <w:lastRenderedPageBreak/>
              <w:t>1. Jei paramos gavėjas ir (arba) partneris pakeičia remiamos veiklos pobūdį, tikslus ar įgyvendinimo sąlygas, kai tokie veiksmai pakenkia pradiniams projekto tikslams; parduoda ar kitaip perleidžia, perduoda (nuoma, panauda ir kt.) visą turtą, įsigytą iš paramos lėšų:</w:t>
            </w:r>
          </w:p>
          <w:p w14:paraId="1FA12168" w14:textId="77777777" w:rsidR="00987A49" w:rsidRPr="0011203C" w:rsidRDefault="00987A49" w:rsidP="00D466A8">
            <w:pPr>
              <w:pStyle w:val="Default"/>
              <w:jc w:val="both"/>
              <w:rPr>
                <w:color w:val="auto"/>
              </w:rPr>
            </w:pPr>
            <w:r w:rsidRPr="0011203C">
              <w:rPr>
                <w:color w:val="auto"/>
              </w:rPr>
              <w:t>1.1. projekto įgyvendinimo laikotarpiu – taikomas paramos sumažinimas ir (arba) paramos susigrąžinimas 100 proc. nuo paramos sumos;</w:t>
            </w:r>
          </w:p>
          <w:p w14:paraId="038B6116" w14:textId="77777777" w:rsidR="00987A49" w:rsidRPr="0011203C" w:rsidRDefault="00987A49" w:rsidP="00D466A8">
            <w:pPr>
              <w:pStyle w:val="Default"/>
              <w:jc w:val="both"/>
              <w:rPr>
                <w:color w:val="auto"/>
              </w:rPr>
            </w:pPr>
            <w:r w:rsidRPr="0011203C">
              <w:rPr>
                <w:color w:val="auto"/>
              </w:rPr>
              <w:t>1.2. projekto kontrolės laikotarpiu, taikomas proporcingai laikotarpiui, kuriuo reikalavimai nebuvo įvykdyti, išmokėtos paramos sumos susigrąžinimas (sankcija skaičiuojama pagal tai, kiek per visą kontrolės laikotarpį nebuvo vykdomi įsipareigojimai kalendorinėmis dienomis).</w:t>
            </w:r>
          </w:p>
          <w:p w14:paraId="1518355A" w14:textId="77777777" w:rsidR="00987A49" w:rsidRPr="0011203C" w:rsidRDefault="00987A49" w:rsidP="00D466A8">
            <w:pPr>
              <w:pStyle w:val="Default"/>
              <w:jc w:val="both"/>
              <w:rPr>
                <w:color w:val="auto"/>
              </w:rPr>
            </w:pPr>
            <w:r w:rsidRPr="0011203C">
              <w:rPr>
                <w:color w:val="auto"/>
              </w:rPr>
              <w:t>Jei projekto kontrolės laikotarpiu gamybinė veikla (prekių ar paslaugų kūrimas) nutraukiama dėl netyčinio bankroto, sankcija netaikoma.</w:t>
            </w:r>
          </w:p>
          <w:p w14:paraId="034A1E93" w14:textId="5F636BF7" w:rsidR="00987A49" w:rsidRPr="0011203C" w:rsidRDefault="00987A49" w:rsidP="00D466A8">
            <w:pPr>
              <w:pStyle w:val="Default"/>
              <w:jc w:val="both"/>
              <w:rPr>
                <w:color w:val="auto"/>
              </w:rPr>
            </w:pPr>
            <w:r w:rsidRPr="0011203C">
              <w:rPr>
                <w:color w:val="auto"/>
              </w:rPr>
              <w:t xml:space="preserve">2. Jei paramos gavėjas ir (arba) partneris parduoda ar kitaip perleidžia, perduoda (nuoma, panauda ir kt.) dalį turto, įsigyto iš paramos lėšų: </w:t>
            </w:r>
          </w:p>
          <w:p w14:paraId="4D83A719" w14:textId="77777777" w:rsidR="00987A49" w:rsidRPr="0011203C" w:rsidRDefault="00987A49" w:rsidP="00D466A8">
            <w:pPr>
              <w:pStyle w:val="Default"/>
              <w:jc w:val="both"/>
              <w:rPr>
                <w:color w:val="auto"/>
              </w:rPr>
            </w:pPr>
            <w:r w:rsidRPr="0011203C">
              <w:rPr>
                <w:color w:val="auto"/>
              </w:rPr>
              <w:t xml:space="preserve">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 </w:t>
            </w:r>
          </w:p>
          <w:p w14:paraId="3D2DE5BA" w14:textId="77777777" w:rsidR="00987A49" w:rsidRPr="0011203C" w:rsidRDefault="00987A49" w:rsidP="00D466A8">
            <w:pPr>
              <w:pStyle w:val="Default"/>
              <w:jc w:val="both"/>
              <w:rPr>
                <w:color w:val="auto"/>
              </w:rPr>
            </w:pPr>
            <w:r w:rsidRPr="0011203C">
              <w:rPr>
                <w:color w:val="auto"/>
              </w:rPr>
              <w:t xml:space="preserve">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w:t>
            </w:r>
            <w:r w:rsidRPr="0011203C">
              <w:rPr>
                <w:color w:val="auto"/>
              </w:rPr>
              <w:lastRenderedPageBreak/>
              <w:t>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w:t>
            </w:r>
          </w:p>
          <w:p w14:paraId="41FFC8E9" w14:textId="1DBC3CED" w:rsidR="00987A49" w:rsidRPr="0011203C" w:rsidRDefault="00987A49" w:rsidP="00D466A8">
            <w:pPr>
              <w:pStyle w:val="Default"/>
              <w:jc w:val="both"/>
              <w:rPr>
                <w:color w:val="auto"/>
                <w:u w:val="single"/>
              </w:rPr>
            </w:pPr>
            <w:r w:rsidRPr="0011203C">
              <w:rPr>
                <w:color w:val="auto"/>
                <w:u w:val="single"/>
              </w:rPr>
              <w:t>Paramos sumažinimas ir (arba) susigrąžinimas nuo paramos sumos:</w:t>
            </w:r>
          </w:p>
          <w:p w14:paraId="0D87A6AD" w14:textId="1DE6706C" w:rsidR="00987A49" w:rsidRPr="0011203C" w:rsidRDefault="00987A49" w:rsidP="00D466A8">
            <w:pPr>
              <w:pStyle w:val="Default"/>
              <w:jc w:val="both"/>
              <w:rPr>
                <w:color w:val="auto"/>
              </w:rPr>
            </w:pPr>
            <w:r w:rsidRPr="0011203C">
              <w:rPr>
                <w:color w:val="auto"/>
              </w:rPr>
              <w:t xml:space="preserve">1. Jei paramos gavėjas ir (arba) partneris įkeičia už paramos lėšas įgytą turtą, kai pagal Įgyvendinimo taisykles tokio turto įkeitimas galimas gavus Agentūros sutikimą ir Agentūra sutikimą būtų davusi, bet tokio sutikimo paramos gavėjas ir (arba) partneris neprašė – taikoma 0,5 proc. sankcija nuo skirtos paramos sumos konkrečiai investicijai, o jei parama yra išmokėta, – nuo išmokėtos paramos sumos konkrečiai investicijai. </w:t>
            </w:r>
          </w:p>
          <w:p w14:paraId="2811E8B5" w14:textId="77777777" w:rsidR="00987A49" w:rsidRPr="0011203C" w:rsidRDefault="00987A49" w:rsidP="00D466A8">
            <w:pPr>
              <w:pStyle w:val="Default"/>
              <w:jc w:val="both"/>
              <w:rPr>
                <w:color w:val="auto"/>
              </w:rPr>
            </w:pPr>
            <w:r w:rsidRPr="0011203C">
              <w:rPr>
                <w:color w:val="auto"/>
              </w:rPr>
              <w:t xml:space="preserve">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 </w:t>
            </w:r>
          </w:p>
          <w:p w14:paraId="6702264C" w14:textId="2927ED3E" w:rsidR="00987A49" w:rsidRPr="0011203C" w:rsidRDefault="00987A49" w:rsidP="00D466A8">
            <w:pPr>
              <w:pStyle w:val="Default"/>
              <w:jc w:val="both"/>
              <w:rPr>
                <w:color w:val="auto"/>
              </w:rPr>
            </w:pPr>
            <w:r w:rsidRPr="0011203C">
              <w:rPr>
                <w:color w:val="auto"/>
              </w:rPr>
              <w:t xml:space="preserve">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w:t>
            </w:r>
            <w:r w:rsidRPr="0011203C">
              <w:rPr>
                <w:color w:val="auto"/>
              </w:rPr>
              <w:lastRenderedPageBreak/>
              <w:t xml:space="preserve">nedaro neigiamos įtakos projekto veiklos tikslams bei uždaviniams), kitu atveju – taikoma 100 proc. sankcija nuo skirtos paramos sumos konkrečiai investicijai, o jei parama yra išmokėta, – nuo išmokėtos paramos sumos konkrečiai investicijai. </w:t>
            </w:r>
          </w:p>
          <w:p w14:paraId="105013CB" w14:textId="1C60A0A6" w:rsidR="00987A49" w:rsidRPr="0011203C" w:rsidRDefault="00987A49" w:rsidP="00D466A8">
            <w:pPr>
              <w:pStyle w:val="Default"/>
              <w:jc w:val="both"/>
              <w:rPr>
                <w:color w:val="auto"/>
              </w:rPr>
            </w:pPr>
          </w:p>
        </w:tc>
        <w:tc>
          <w:tcPr>
            <w:tcW w:w="2835" w:type="dxa"/>
          </w:tcPr>
          <w:p w14:paraId="06F68B0A" w14:textId="77777777" w:rsidR="008C5333" w:rsidRPr="0011203C" w:rsidRDefault="008C5333" w:rsidP="00D466A8">
            <w:pPr>
              <w:rPr>
                <w:rFonts w:cs="Times New Roman"/>
                <w:szCs w:val="24"/>
              </w:rPr>
            </w:pPr>
            <w:r w:rsidRPr="0011203C">
              <w:rPr>
                <w:rFonts w:cs="Times New Roman"/>
                <w:szCs w:val="24"/>
              </w:rPr>
              <w:lastRenderedPageBreak/>
              <w:t>Taisyklių 13.6. papunktis</w:t>
            </w:r>
            <w:r w:rsidR="00987A49" w:rsidRPr="0011203C">
              <w:rPr>
                <w:rFonts w:cs="Times New Roman"/>
                <w:szCs w:val="24"/>
              </w:rPr>
              <w:t>.</w:t>
            </w:r>
          </w:p>
          <w:p w14:paraId="3B40BF4C" w14:textId="2817DD99" w:rsidR="00987A49" w:rsidRPr="0011203C" w:rsidRDefault="00987A49" w:rsidP="00D466A8">
            <w:pPr>
              <w:rPr>
                <w:rFonts w:cs="Times New Roman"/>
                <w:szCs w:val="24"/>
              </w:rPr>
            </w:pPr>
            <w:r w:rsidRPr="0011203C">
              <w:rPr>
                <w:rFonts w:eastAsia="Times New Roman" w:cs="Times New Roman"/>
                <w:szCs w:val="24"/>
                <w:lang w:eastAsia="en-GB"/>
              </w:rPr>
              <w:t>Sankcijų metodikos 1 priedo 9 ir 10</w:t>
            </w:r>
            <w:r w:rsidRPr="0011203C">
              <w:rPr>
                <w:rFonts w:cs="Times New Roman"/>
                <w:szCs w:val="24"/>
              </w:rPr>
              <w:t xml:space="preserve"> punktai.</w:t>
            </w:r>
          </w:p>
          <w:p w14:paraId="6B14071E" w14:textId="1D41F8E8" w:rsidR="00987A49" w:rsidRPr="0011203C" w:rsidRDefault="00987A49" w:rsidP="00D466A8">
            <w:pPr>
              <w:rPr>
                <w:rFonts w:cs="Times New Roman"/>
                <w:szCs w:val="24"/>
              </w:rPr>
            </w:pPr>
          </w:p>
        </w:tc>
      </w:tr>
      <w:tr w:rsidR="0011203C" w:rsidRPr="0011203C" w14:paraId="0C50C229" w14:textId="77777777" w:rsidTr="00F46341">
        <w:tc>
          <w:tcPr>
            <w:tcW w:w="5524" w:type="dxa"/>
          </w:tcPr>
          <w:p w14:paraId="7B3D94EC" w14:textId="3E6D835A" w:rsidR="008C5333" w:rsidRPr="0011203C" w:rsidRDefault="008C5333" w:rsidP="00D466A8">
            <w:pPr>
              <w:shd w:val="clear" w:color="auto" w:fill="FFFFFF"/>
              <w:jc w:val="both"/>
              <w:rPr>
                <w:rFonts w:eastAsia="Times New Roman" w:cs="Times New Roman"/>
                <w:szCs w:val="24"/>
                <w:lang w:eastAsia="lt-LT"/>
              </w:rPr>
            </w:pPr>
            <w:r w:rsidRPr="0011203C">
              <w:rPr>
                <w:rFonts w:eastAsia="Times New Roman" w:cs="Times New Roman"/>
                <w:bCs/>
                <w:szCs w:val="24"/>
                <w:lang w:eastAsia="lt-LT"/>
              </w:rPr>
              <w:lastRenderedPageBreak/>
              <w:t>Apdrausti ilgalaikį turtą  (išskyrus biologinį turtą – gyvi gyvūnai ir augalai), kuriam įsigyti ar sukurti bus panaudota parama, nuo paramos sutarties pasirašymo dienos iki projekto kontrolės laikotarpio pabaigos (didžiausiu turto atkuriamosios vertės draudimu nuo visų galimų rizikos atvejų projekto įgyvendinimo laikotarpiui, o įgyvendinus projektą – likutinei vertei, atsižvelgiant į atitinkamos rūšies turto naudojimo laiką ir taikomas turto nusidėvėjimo normas, esant draudimo paslaugų prieinamumui).</w:t>
            </w:r>
          </w:p>
        </w:tc>
        <w:tc>
          <w:tcPr>
            <w:tcW w:w="6237" w:type="dxa"/>
          </w:tcPr>
          <w:p w14:paraId="34FB2F16" w14:textId="77777777" w:rsidR="00682157" w:rsidRPr="0011203C" w:rsidRDefault="00682157" w:rsidP="00D466A8">
            <w:pPr>
              <w:pStyle w:val="Default"/>
              <w:jc w:val="both"/>
              <w:rPr>
                <w:color w:val="auto"/>
              </w:rPr>
            </w:pPr>
            <w:r w:rsidRPr="0011203C">
              <w:rPr>
                <w:color w:val="auto"/>
              </w:rPr>
              <w:t xml:space="preserve">Paramos sumažinimas ir (arba) paramos susigrąžinimas nuo pradinės pripažinto tinkamu finansuoti </w:t>
            </w:r>
            <w:proofErr w:type="spellStart"/>
            <w:r w:rsidRPr="0011203C">
              <w:rPr>
                <w:color w:val="auto"/>
              </w:rPr>
              <w:t>ekvieno</w:t>
            </w:r>
            <w:proofErr w:type="spellEnd"/>
            <w:r w:rsidRPr="0011203C">
              <w:rPr>
                <w:color w:val="auto"/>
              </w:rPr>
              <w:t xml:space="preserve"> atskirai neapdrausto turto vertės. </w:t>
            </w:r>
          </w:p>
          <w:p w14:paraId="234A28A6" w14:textId="77777777" w:rsidR="00682157" w:rsidRPr="0011203C" w:rsidRDefault="00682157" w:rsidP="00D466A8">
            <w:pPr>
              <w:pStyle w:val="Default"/>
              <w:jc w:val="both"/>
              <w:rPr>
                <w:color w:val="auto"/>
              </w:rPr>
            </w:pPr>
            <w:r w:rsidRPr="0011203C">
              <w:rPr>
                <w:color w:val="auto"/>
              </w:rPr>
              <w:t>Sankcija už neapdraustą turtą, kuriam įsigyti ar sukurti suteikta parama, taikoma nuo mokėjimo prašymo, kuriuo prašoma paramos kompensuoti įsigytą ar sukurtą turtą, pateikimo dienos.</w:t>
            </w:r>
          </w:p>
          <w:p w14:paraId="6F0630FC" w14:textId="77777777" w:rsidR="00682157" w:rsidRPr="0011203C" w:rsidRDefault="00682157" w:rsidP="00D466A8">
            <w:pPr>
              <w:pStyle w:val="Default"/>
              <w:jc w:val="both"/>
              <w:rPr>
                <w:color w:val="auto"/>
              </w:rPr>
            </w:pPr>
            <w:r w:rsidRPr="0011203C">
              <w:rPr>
                <w:color w:val="auto"/>
              </w:rPr>
              <w:t>Taikomi tokie sankcijų dydžiai, kai turtas yra neapdraustas:</w:t>
            </w:r>
          </w:p>
          <w:p w14:paraId="5B9214BA" w14:textId="77777777" w:rsidR="00682157" w:rsidRPr="0011203C" w:rsidRDefault="00682157" w:rsidP="00D466A8">
            <w:pPr>
              <w:pStyle w:val="Default"/>
              <w:jc w:val="both"/>
              <w:rPr>
                <w:color w:val="auto"/>
              </w:rPr>
            </w:pPr>
            <w:r w:rsidRPr="0011203C">
              <w:rPr>
                <w:color w:val="auto"/>
              </w:rPr>
              <w:t>1. Nuo 30 iki 120 kalendorinių dienų – 0,5 proc. (nuo pradinės pripažinto tinkamo finansuoti neapdrausto turto vertės);</w:t>
            </w:r>
          </w:p>
          <w:p w14:paraId="0E32140B" w14:textId="77777777" w:rsidR="00682157" w:rsidRPr="0011203C" w:rsidRDefault="00682157" w:rsidP="00D466A8">
            <w:pPr>
              <w:pStyle w:val="Default"/>
              <w:jc w:val="both"/>
              <w:rPr>
                <w:color w:val="auto"/>
              </w:rPr>
            </w:pPr>
            <w:r w:rsidRPr="0011203C">
              <w:rPr>
                <w:color w:val="auto"/>
              </w:rPr>
              <w:t>2. Nuo 121 iki 240 kalendorinių dienų – 1 proc. (nuo pradinės pripažinto tinkamo finansuoti neapdrausto turto vertės);</w:t>
            </w:r>
          </w:p>
          <w:p w14:paraId="32378FC3" w14:textId="77777777" w:rsidR="00682157" w:rsidRPr="0011203C" w:rsidRDefault="00682157" w:rsidP="00D466A8">
            <w:pPr>
              <w:pStyle w:val="Default"/>
              <w:jc w:val="both"/>
              <w:rPr>
                <w:color w:val="auto"/>
              </w:rPr>
            </w:pPr>
            <w:r w:rsidRPr="0011203C">
              <w:rPr>
                <w:color w:val="auto"/>
              </w:rPr>
              <w:t>3. Nuo 241 iki 365 kalendorinių dienų – 2 proc. (nuo pradinės pripažinto tinkamo finansuoti neapdrausto turto vertės);</w:t>
            </w:r>
          </w:p>
          <w:p w14:paraId="04872A2F" w14:textId="1892F44C" w:rsidR="008C5333" w:rsidRPr="0011203C" w:rsidRDefault="00682157" w:rsidP="00D466A8">
            <w:pPr>
              <w:pStyle w:val="Default"/>
              <w:jc w:val="both"/>
              <w:rPr>
                <w:color w:val="auto"/>
              </w:rPr>
            </w:pPr>
            <w:r w:rsidRPr="0011203C">
              <w:rPr>
                <w:color w:val="auto"/>
              </w:rPr>
              <w:t>4. Daugiau kaip 366 kalendorinės dienos – sankcijos dydis yra 4 proc. (nuo pradinės pripažinto tinkamo finansuoti neapdrausto turto vertės).</w:t>
            </w:r>
          </w:p>
        </w:tc>
        <w:tc>
          <w:tcPr>
            <w:tcW w:w="2835" w:type="dxa"/>
          </w:tcPr>
          <w:p w14:paraId="6B8BA085" w14:textId="77777777" w:rsidR="008C5333" w:rsidRPr="0011203C" w:rsidRDefault="008C5333" w:rsidP="00D466A8">
            <w:pPr>
              <w:rPr>
                <w:rFonts w:cs="Times New Roman"/>
                <w:szCs w:val="24"/>
              </w:rPr>
            </w:pPr>
            <w:r w:rsidRPr="0011203C">
              <w:rPr>
                <w:rFonts w:cs="Times New Roman"/>
                <w:szCs w:val="24"/>
              </w:rPr>
              <w:t>Taisyklių 13.7. papunktis.</w:t>
            </w:r>
          </w:p>
          <w:p w14:paraId="5069F7B5" w14:textId="6699FCC2" w:rsidR="00682157" w:rsidRPr="0011203C" w:rsidRDefault="00682157" w:rsidP="00D466A8">
            <w:pPr>
              <w:rPr>
                <w:rFonts w:cs="Times New Roman"/>
                <w:szCs w:val="24"/>
              </w:rPr>
            </w:pPr>
            <w:r w:rsidRPr="0011203C">
              <w:rPr>
                <w:rFonts w:eastAsia="Times New Roman" w:cs="Times New Roman"/>
                <w:szCs w:val="24"/>
                <w:lang w:eastAsia="en-GB"/>
              </w:rPr>
              <w:t>Sankcijų metodikos 1 priedo 1</w:t>
            </w:r>
            <w:r w:rsidRPr="0011203C">
              <w:rPr>
                <w:rFonts w:eastAsia="Times New Roman" w:cs="Times New Roman"/>
                <w:szCs w:val="24"/>
                <w:lang w:val="en-US" w:eastAsia="en-GB"/>
              </w:rPr>
              <w:t>5</w:t>
            </w:r>
            <w:r w:rsidRPr="0011203C">
              <w:rPr>
                <w:rFonts w:eastAsia="Times New Roman" w:cs="Times New Roman"/>
                <w:szCs w:val="24"/>
                <w:lang w:eastAsia="en-GB"/>
              </w:rPr>
              <w:t xml:space="preserve"> punktas.</w:t>
            </w:r>
          </w:p>
        </w:tc>
      </w:tr>
      <w:tr w:rsidR="0011203C" w:rsidRPr="0011203C" w14:paraId="0D6905F7" w14:textId="77777777" w:rsidTr="00F46341">
        <w:tc>
          <w:tcPr>
            <w:tcW w:w="5524" w:type="dxa"/>
          </w:tcPr>
          <w:p w14:paraId="7D496D83" w14:textId="1747F58C" w:rsidR="008C5333" w:rsidRPr="0011203C" w:rsidRDefault="008C5333" w:rsidP="00D466A8">
            <w:pPr>
              <w:shd w:val="clear" w:color="auto" w:fill="FFFFFF"/>
              <w:jc w:val="both"/>
              <w:rPr>
                <w:rFonts w:eastAsia="Times New Roman" w:cs="Times New Roman"/>
                <w:szCs w:val="24"/>
                <w:lang w:eastAsia="lt-LT"/>
              </w:rPr>
            </w:pPr>
            <w:r w:rsidRPr="0011203C">
              <w:rPr>
                <w:rFonts w:cs="Times New Roman"/>
                <w:bCs/>
                <w:szCs w:val="24"/>
                <w:lang w:eastAsia="lt-LT"/>
              </w:rPr>
              <w:t xml:space="preserve">Užtikrinti tinkamą projekto finansavimo šaltinį – skolintas lėšas, paramos lėšas, iš asignavimų gautinas lėšas. Skolintos lėšos pagrindžiamos kartu su paramos paraiška pateikiant dokumentus, įrodančius paskolos suteikimo galimybę. Nustačius, kad pateikti dokumentai nepakankamai įrodo paskolos suteikimo galimybę, Agentūra gali paprašyti paramos gavėjo papildomų paskolos suteikimo galimybės patvirtinimo dokumentų. Paskolos sutartis turi būti pateikta tada, kai pareiškėjas turi užtikrinti projekto išlaidų / investicijų finansavimą, t. y. paskolos sutartis pateikiama su tuo </w:t>
            </w:r>
            <w:r w:rsidRPr="0011203C">
              <w:rPr>
                <w:rFonts w:cs="Times New Roman"/>
                <w:bCs/>
                <w:szCs w:val="24"/>
                <w:lang w:eastAsia="lt-LT"/>
              </w:rPr>
              <w:lastRenderedPageBreak/>
              <w:t>mokėjimo prašymu, kuriuo yra prašoma apmokėti patirtas išlaidas / investicijas panaudojant skolintas lėšas. Agentūra neatsako už kreditoriaus turimų lėšų patikimumą, realumą, prievolių vykdymą Lietuvos Respublikos teisės aktų nustatyta tvarka bei už kreditoriaus ir paskolos gavėjo įsipareigojimų nevykdymą.</w:t>
            </w:r>
          </w:p>
        </w:tc>
        <w:tc>
          <w:tcPr>
            <w:tcW w:w="6237" w:type="dxa"/>
          </w:tcPr>
          <w:p w14:paraId="04FB46B6" w14:textId="0FDA76D4" w:rsidR="008C5333" w:rsidRPr="0011203C" w:rsidRDefault="007F7944" w:rsidP="00D466A8">
            <w:pPr>
              <w:pStyle w:val="Default"/>
              <w:jc w:val="both"/>
              <w:rPr>
                <w:color w:val="auto"/>
              </w:rPr>
            </w:pPr>
            <w:r w:rsidRPr="0011203C">
              <w:rPr>
                <w:color w:val="auto"/>
              </w:rPr>
              <w:lastRenderedPageBreak/>
              <w:t xml:space="preserve">Sankcijos dydis priklauso nuo nustatyto pažeidimo reikšmingumo, masto, trukmės ir pasikartojimo. </w:t>
            </w:r>
            <w:proofErr w:type="spellStart"/>
            <w:r w:rsidRPr="0011203C">
              <w:rPr>
                <w:color w:val="auto"/>
              </w:rPr>
              <w:t>Nustačiusi</w:t>
            </w:r>
            <w:proofErr w:type="spellEnd"/>
            <w:r w:rsidRPr="0011203C">
              <w:rPr>
                <w:color w:val="auto"/>
              </w:rPr>
              <w:t xml:space="preserve"> tokius </w:t>
            </w:r>
            <w:proofErr w:type="spellStart"/>
            <w:r w:rsidRPr="0011203C">
              <w:rPr>
                <w:color w:val="auto"/>
              </w:rPr>
              <w:t>pažeidimus</w:t>
            </w:r>
            <w:proofErr w:type="spellEnd"/>
            <w:r w:rsidRPr="0011203C">
              <w:rPr>
                <w:color w:val="auto"/>
              </w:rPr>
              <w:t xml:space="preserve">, </w:t>
            </w:r>
            <w:proofErr w:type="spellStart"/>
            <w:r w:rsidRPr="0011203C">
              <w:rPr>
                <w:color w:val="auto"/>
              </w:rPr>
              <w:t>Agentūra</w:t>
            </w:r>
            <w:proofErr w:type="spellEnd"/>
            <w:r w:rsidRPr="0011203C">
              <w:rPr>
                <w:color w:val="auto"/>
              </w:rPr>
              <w:t xml:space="preserve"> taiko sankcijas savo numatyta ir patvirtinta tvarka, </w:t>
            </w:r>
            <w:proofErr w:type="spellStart"/>
            <w:r w:rsidRPr="0011203C">
              <w:rPr>
                <w:color w:val="auto"/>
              </w:rPr>
              <w:t>atsižvelgdama</w:t>
            </w:r>
            <w:proofErr w:type="spellEnd"/>
            <w:r w:rsidRPr="0011203C">
              <w:rPr>
                <w:color w:val="auto"/>
              </w:rPr>
              <w:t xml:space="preserve"> į </w:t>
            </w:r>
            <w:proofErr w:type="spellStart"/>
            <w:r w:rsidRPr="0011203C">
              <w:rPr>
                <w:color w:val="auto"/>
              </w:rPr>
              <w:t>pažeidimo</w:t>
            </w:r>
            <w:proofErr w:type="spellEnd"/>
            <w:r w:rsidRPr="0011203C">
              <w:rPr>
                <w:color w:val="auto"/>
              </w:rPr>
              <w:t xml:space="preserve"> </w:t>
            </w:r>
            <w:proofErr w:type="spellStart"/>
            <w:r w:rsidRPr="0011203C">
              <w:rPr>
                <w:color w:val="auto"/>
              </w:rPr>
              <w:t>reikšminguma</w:t>
            </w:r>
            <w:proofErr w:type="spellEnd"/>
            <w:r w:rsidRPr="0011203C">
              <w:rPr>
                <w:color w:val="auto"/>
              </w:rPr>
              <w:t xml:space="preserve">̨, </w:t>
            </w:r>
            <w:proofErr w:type="spellStart"/>
            <w:r w:rsidRPr="0011203C">
              <w:rPr>
                <w:color w:val="auto"/>
              </w:rPr>
              <w:t>masta</w:t>
            </w:r>
            <w:proofErr w:type="spellEnd"/>
            <w:r w:rsidRPr="0011203C">
              <w:rPr>
                <w:color w:val="auto"/>
              </w:rPr>
              <w:t xml:space="preserve">̨, trukmę ir </w:t>
            </w:r>
            <w:proofErr w:type="spellStart"/>
            <w:r w:rsidRPr="0011203C">
              <w:rPr>
                <w:color w:val="auto"/>
              </w:rPr>
              <w:t>pasikartojima</w:t>
            </w:r>
            <w:proofErr w:type="spellEnd"/>
            <w:r w:rsidRPr="0011203C">
              <w:rPr>
                <w:color w:val="auto"/>
              </w:rPr>
              <w:t>̨.</w:t>
            </w:r>
          </w:p>
        </w:tc>
        <w:tc>
          <w:tcPr>
            <w:tcW w:w="2835" w:type="dxa"/>
          </w:tcPr>
          <w:p w14:paraId="14258D8F" w14:textId="77777777" w:rsidR="008C5333" w:rsidRPr="0011203C" w:rsidRDefault="008C5333" w:rsidP="00D466A8">
            <w:pPr>
              <w:rPr>
                <w:rFonts w:cs="Times New Roman"/>
                <w:szCs w:val="24"/>
              </w:rPr>
            </w:pPr>
            <w:r w:rsidRPr="0011203C">
              <w:rPr>
                <w:rFonts w:cs="Times New Roman"/>
                <w:szCs w:val="24"/>
              </w:rPr>
              <w:t>Taisyklių 13.8. papunktis.</w:t>
            </w:r>
          </w:p>
          <w:p w14:paraId="36D46665" w14:textId="61B2D441" w:rsidR="007F7944" w:rsidRPr="0011203C" w:rsidRDefault="007F7944" w:rsidP="00D466A8">
            <w:pPr>
              <w:rPr>
                <w:rFonts w:cs="Times New Roman"/>
                <w:szCs w:val="24"/>
              </w:rPr>
            </w:pPr>
            <w:r w:rsidRPr="0011203C">
              <w:rPr>
                <w:rFonts w:eastAsia="Times New Roman" w:cs="Times New Roman"/>
                <w:szCs w:val="24"/>
                <w:lang w:eastAsia="en-GB"/>
              </w:rPr>
              <w:t>Sankcijų metodikos 1 priedo 28 punktas.</w:t>
            </w:r>
          </w:p>
        </w:tc>
      </w:tr>
      <w:tr w:rsidR="0011203C" w:rsidRPr="0011203C" w14:paraId="16FF4E39" w14:textId="77777777" w:rsidTr="00F46341">
        <w:tc>
          <w:tcPr>
            <w:tcW w:w="5524" w:type="dxa"/>
          </w:tcPr>
          <w:p w14:paraId="11167CF8" w14:textId="7F3C7D8E" w:rsidR="008C5333" w:rsidRPr="0011203C" w:rsidRDefault="008C5333" w:rsidP="00D466A8">
            <w:pPr>
              <w:shd w:val="clear" w:color="auto" w:fill="FFFFFF"/>
              <w:jc w:val="both"/>
              <w:rPr>
                <w:rFonts w:eastAsia="Times New Roman" w:cs="Times New Roman"/>
                <w:szCs w:val="24"/>
                <w:lang w:eastAsia="lt-LT"/>
              </w:rPr>
            </w:pPr>
            <w:r w:rsidRPr="0011203C">
              <w:rPr>
                <w:rFonts w:eastAsia="Times New Roman" w:cs="Times New Roman"/>
                <w:szCs w:val="24"/>
                <w:lang w:eastAsia="lt-LT"/>
              </w:rPr>
              <w:t>Užtikrinti, kad investicijos atitiks ES darbo saugos reikalavimus (techninis reglamentas „Mašinų sauga“, patvirtintas Lietuvos Respublikos socialinės apsaugos ir darbo ministro 2000 m. kovo 6 d. įsakymu Nr. 28 „Dėl techninio reglamento „Mašinų sauga“ patvirtinimo“, Elektrotechninių gaminių saugos techninis reglamentas, patvirtintas Lietuvos Respublikos ūkio ministro ir Lietuvos Respublikos standartizacijos departamento direktoriaus 1999 m. spalio 19 d. įsakymu Nr. 351/61 „Dėl Elektrotechninių gaminių saugos techninio reglamento patvirtinimo“).</w:t>
            </w:r>
          </w:p>
        </w:tc>
        <w:tc>
          <w:tcPr>
            <w:tcW w:w="6237" w:type="dxa"/>
          </w:tcPr>
          <w:p w14:paraId="26C4FE54" w14:textId="4BFC69F2" w:rsidR="008C5333" w:rsidRPr="0011203C" w:rsidRDefault="007F7944" w:rsidP="00D466A8">
            <w:pPr>
              <w:pStyle w:val="Default"/>
              <w:jc w:val="both"/>
              <w:rPr>
                <w:color w:val="auto"/>
              </w:rPr>
            </w:pPr>
            <w:r w:rsidRPr="0011203C">
              <w:rPr>
                <w:color w:val="auto"/>
              </w:rPr>
              <w:t xml:space="preserve">Sankcijos dydis priklauso nuo nustatyto pažeidimo reikšmingumo, masto, trukmės ir pasikartojimo. </w:t>
            </w:r>
            <w:proofErr w:type="spellStart"/>
            <w:r w:rsidRPr="0011203C">
              <w:rPr>
                <w:color w:val="auto"/>
              </w:rPr>
              <w:t>Nustačiusi</w:t>
            </w:r>
            <w:proofErr w:type="spellEnd"/>
            <w:r w:rsidRPr="0011203C">
              <w:rPr>
                <w:color w:val="auto"/>
              </w:rPr>
              <w:t xml:space="preserve"> tokius </w:t>
            </w:r>
            <w:proofErr w:type="spellStart"/>
            <w:r w:rsidRPr="0011203C">
              <w:rPr>
                <w:color w:val="auto"/>
              </w:rPr>
              <w:t>pažeidimus</w:t>
            </w:r>
            <w:proofErr w:type="spellEnd"/>
            <w:r w:rsidRPr="0011203C">
              <w:rPr>
                <w:color w:val="auto"/>
              </w:rPr>
              <w:t xml:space="preserve">, </w:t>
            </w:r>
            <w:proofErr w:type="spellStart"/>
            <w:r w:rsidRPr="0011203C">
              <w:rPr>
                <w:color w:val="auto"/>
              </w:rPr>
              <w:t>Agentūra</w:t>
            </w:r>
            <w:proofErr w:type="spellEnd"/>
            <w:r w:rsidRPr="0011203C">
              <w:rPr>
                <w:color w:val="auto"/>
              </w:rPr>
              <w:t xml:space="preserve"> taiko sankcijas savo numatyta ir patvirtinta tvarka, </w:t>
            </w:r>
            <w:proofErr w:type="spellStart"/>
            <w:r w:rsidRPr="0011203C">
              <w:rPr>
                <w:color w:val="auto"/>
              </w:rPr>
              <w:t>atsižvelgdama</w:t>
            </w:r>
            <w:proofErr w:type="spellEnd"/>
            <w:r w:rsidRPr="0011203C">
              <w:rPr>
                <w:color w:val="auto"/>
              </w:rPr>
              <w:t xml:space="preserve"> į </w:t>
            </w:r>
            <w:proofErr w:type="spellStart"/>
            <w:r w:rsidRPr="0011203C">
              <w:rPr>
                <w:color w:val="auto"/>
              </w:rPr>
              <w:t>pažeidimo</w:t>
            </w:r>
            <w:proofErr w:type="spellEnd"/>
            <w:r w:rsidRPr="0011203C">
              <w:rPr>
                <w:color w:val="auto"/>
              </w:rPr>
              <w:t xml:space="preserve"> </w:t>
            </w:r>
            <w:proofErr w:type="spellStart"/>
            <w:r w:rsidRPr="0011203C">
              <w:rPr>
                <w:color w:val="auto"/>
              </w:rPr>
              <w:t>reikšminguma</w:t>
            </w:r>
            <w:proofErr w:type="spellEnd"/>
            <w:r w:rsidRPr="0011203C">
              <w:rPr>
                <w:color w:val="auto"/>
              </w:rPr>
              <w:t xml:space="preserve">̨, </w:t>
            </w:r>
            <w:proofErr w:type="spellStart"/>
            <w:r w:rsidRPr="0011203C">
              <w:rPr>
                <w:color w:val="auto"/>
              </w:rPr>
              <w:t>masta</w:t>
            </w:r>
            <w:proofErr w:type="spellEnd"/>
            <w:r w:rsidRPr="0011203C">
              <w:rPr>
                <w:color w:val="auto"/>
              </w:rPr>
              <w:t xml:space="preserve">̨, trukmę ir </w:t>
            </w:r>
            <w:proofErr w:type="spellStart"/>
            <w:r w:rsidRPr="0011203C">
              <w:rPr>
                <w:color w:val="auto"/>
              </w:rPr>
              <w:t>pasikartojima</w:t>
            </w:r>
            <w:proofErr w:type="spellEnd"/>
            <w:r w:rsidRPr="0011203C">
              <w:rPr>
                <w:color w:val="auto"/>
              </w:rPr>
              <w:t>̨.</w:t>
            </w:r>
          </w:p>
        </w:tc>
        <w:tc>
          <w:tcPr>
            <w:tcW w:w="2835" w:type="dxa"/>
          </w:tcPr>
          <w:p w14:paraId="3F76DCBA" w14:textId="77777777" w:rsidR="008C5333" w:rsidRPr="0011203C" w:rsidRDefault="008C5333" w:rsidP="00D466A8">
            <w:pPr>
              <w:rPr>
                <w:rFonts w:cs="Times New Roman"/>
                <w:szCs w:val="24"/>
              </w:rPr>
            </w:pPr>
            <w:r w:rsidRPr="0011203C">
              <w:rPr>
                <w:rFonts w:cs="Times New Roman"/>
                <w:szCs w:val="24"/>
              </w:rPr>
              <w:t>Taisyklių 13.9. papunktis.</w:t>
            </w:r>
          </w:p>
          <w:p w14:paraId="6E5D93E3" w14:textId="4DFE91ED" w:rsidR="007F7944" w:rsidRPr="0011203C" w:rsidRDefault="007F7944" w:rsidP="00D466A8">
            <w:pPr>
              <w:rPr>
                <w:rFonts w:cs="Times New Roman"/>
                <w:szCs w:val="24"/>
              </w:rPr>
            </w:pPr>
            <w:r w:rsidRPr="0011203C">
              <w:rPr>
                <w:rFonts w:eastAsia="Times New Roman" w:cs="Times New Roman"/>
                <w:szCs w:val="24"/>
                <w:lang w:eastAsia="en-GB"/>
              </w:rPr>
              <w:t>Sankcijų metodikos 1 priedo 28 punktas.</w:t>
            </w:r>
          </w:p>
        </w:tc>
      </w:tr>
      <w:tr w:rsidR="0011203C" w:rsidRPr="0011203C" w14:paraId="57BB02B1" w14:textId="77777777" w:rsidTr="00F46341">
        <w:tc>
          <w:tcPr>
            <w:tcW w:w="5524" w:type="dxa"/>
          </w:tcPr>
          <w:p w14:paraId="5B68A3C4" w14:textId="73791A5B" w:rsidR="008C5333" w:rsidRPr="0011203C" w:rsidRDefault="008C5333" w:rsidP="00D466A8">
            <w:pPr>
              <w:jc w:val="both"/>
              <w:rPr>
                <w:rFonts w:eastAsia="Times New Roman" w:cs="Times New Roman"/>
                <w:b/>
                <w:szCs w:val="24"/>
                <w:lang w:eastAsia="lt-LT"/>
              </w:rPr>
            </w:pPr>
            <w:r w:rsidRPr="0011203C">
              <w:rPr>
                <w:rFonts w:eastAsia="Times New Roman" w:cs="Times New Roman"/>
                <w:szCs w:val="24"/>
                <w:lang w:eastAsia="lt-LT"/>
              </w:rPr>
              <w:t xml:space="preserve">Nekilnojamasis turtas (statinys), į kurį investuojama, paramos paraiškos pateikimo dieną priklauso pareiškėjui nuosavybės teise arba pareiškėjui bendrosios dalinės nuosavybės teise su kitais asmenimis, kai teisė į nekilnojamąjį turtą nustatyta notariškai patvirtintoje sutartyje ir pareiškėjas investuoja į savo dalį. Statiniai, kuriuose pagal veiklos aprašą numatyta vykdyti projektą, pareiškėjui turi priklausyti nuosavybės teise arba turi būti užtikrintas teisėtas naudojimasis jais (nuoma, panauda ar kt.) nuo paramos paraiškos pateikimo dienos ir visą projekto kontrolės laikotarpį. Žemė po esamais ir (arba) numatomais statyti statiniais pareiškėjo gali būti nuomojama arba kitaip užtikrinamas teisėtas naudojimasis nuo paramos paraiškos pateikimo dienos ir visą projekto kontrolės laikotarpį. Jei žemė yra </w:t>
            </w:r>
            <w:r w:rsidRPr="0011203C">
              <w:rPr>
                <w:rFonts w:eastAsia="Times New Roman" w:cs="Times New Roman"/>
                <w:szCs w:val="24"/>
                <w:lang w:eastAsia="lt-LT"/>
              </w:rPr>
              <w:lastRenderedPageBreak/>
              <w:t>valdoma nuomos, panaudos ar kitais pagrindais, nuomos, panaudos sutartys iki paramos paraiškos pateikimo momento turi būti įregistruotos VĮ Registrų centre. Nuomos, panaudos sutartyje ar kitais pagrindais naudojamos žemės valdymo ir naudojimo teisę suteikiančiuose dokumentuose turi būti aptarta statybų galimybė, jei numatyta investuoti į statinius.</w:t>
            </w:r>
            <w:r w:rsidRPr="0011203C">
              <w:rPr>
                <w:rFonts w:eastAsia="Times New Roman" w:cs="Times New Roman"/>
                <w:szCs w:val="24"/>
              </w:rPr>
              <w:t xml:space="preserve"> </w:t>
            </w:r>
          </w:p>
        </w:tc>
        <w:tc>
          <w:tcPr>
            <w:tcW w:w="6237" w:type="dxa"/>
          </w:tcPr>
          <w:p w14:paraId="585F85D8" w14:textId="73CDA0E3" w:rsidR="008C5333" w:rsidRPr="0011203C" w:rsidRDefault="009D67A5" w:rsidP="00D466A8">
            <w:pPr>
              <w:pStyle w:val="Default"/>
              <w:jc w:val="both"/>
              <w:rPr>
                <w:color w:val="auto"/>
              </w:rPr>
            </w:pPr>
            <w:r w:rsidRPr="0011203C">
              <w:rPr>
                <w:color w:val="auto"/>
              </w:rPr>
              <w:lastRenderedPageBreak/>
              <w:t xml:space="preserve">Sankcijos dydis priklauso nuo nustatyto pažeidimo reikšmingumo, masto, trukmės ir pasikartojimo. </w:t>
            </w:r>
            <w:proofErr w:type="spellStart"/>
            <w:r w:rsidRPr="0011203C">
              <w:rPr>
                <w:color w:val="auto"/>
              </w:rPr>
              <w:t>Nustačiusi</w:t>
            </w:r>
            <w:proofErr w:type="spellEnd"/>
            <w:r w:rsidRPr="0011203C">
              <w:rPr>
                <w:color w:val="auto"/>
              </w:rPr>
              <w:t xml:space="preserve"> tokius </w:t>
            </w:r>
            <w:proofErr w:type="spellStart"/>
            <w:r w:rsidRPr="0011203C">
              <w:rPr>
                <w:color w:val="auto"/>
              </w:rPr>
              <w:t>pažeidimus</w:t>
            </w:r>
            <w:proofErr w:type="spellEnd"/>
            <w:r w:rsidRPr="0011203C">
              <w:rPr>
                <w:color w:val="auto"/>
              </w:rPr>
              <w:t xml:space="preserve">, </w:t>
            </w:r>
            <w:proofErr w:type="spellStart"/>
            <w:r w:rsidRPr="0011203C">
              <w:rPr>
                <w:color w:val="auto"/>
              </w:rPr>
              <w:t>Agentūra</w:t>
            </w:r>
            <w:proofErr w:type="spellEnd"/>
            <w:r w:rsidRPr="0011203C">
              <w:rPr>
                <w:color w:val="auto"/>
              </w:rPr>
              <w:t xml:space="preserve"> taiko sankcijas savo numatyta ir patvirtinta tvarka, </w:t>
            </w:r>
            <w:proofErr w:type="spellStart"/>
            <w:r w:rsidRPr="0011203C">
              <w:rPr>
                <w:color w:val="auto"/>
              </w:rPr>
              <w:t>atsižvelgdama</w:t>
            </w:r>
            <w:proofErr w:type="spellEnd"/>
            <w:r w:rsidRPr="0011203C">
              <w:rPr>
                <w:color w:val="auto"/>
              </w:rPr>
              <w:t xml:space="preserve"> į </w:t>
            </w:r>
            <w:proofErr w:type="spellStart"/>
            <w:r w:rsidRPr="0011203C">
              <w:rPr>
                <w:color w:val="auto"/>
              </w:rPr>
              <w:t>pažeidimo</w:t>
            </w:r>
            <w:proofErr w:type="spellEnd"/>
            <w:r w:rsidRPr="0011203C">
              <w:rPr>
                <w:color w:val="auto"/>
              </w:rPr>
              <w:t xml:space="preserve"> </w:t>
            </w:r>
            <w:proofErr w:type="spellStart"/>
            <w:r w:rsidRPr="0011203C">
              <w:rPr>
                <w:color w:val="auto"/>
              </w:rPr>
              <w:t>reikšminguma</w:t>
            </w:r>
            <w:proofErr w:type="spellEnd"/>
            <w:r w:rsidRPr="0011203C">
              <w:rPr>
                <w:color w:val="auto"/>
              </w:rPr>
              <w:t xml:space="preserve">̨, </w:t>
            </w:r>
            <w:proofErr w:type="spellStart"/>
            <w:r w:rsidRPr="0011203C">
              <w:rPr>
                <w:color w:val="auto"/>
              </w:rPr>
              <w:t>masta</w:t>
            </w:r>
            <w:proofErr w:type="spellEnd"/>
            <w:r w:rsidRPr="0011203C">
              <w:rPr>
                <w:color w:val="auto"/>
              </w:rPr>
              <w:t xml:space="preserve">̨, trukmę ir </w:t>
            </w:r>
            <w:proofErr w:type="spellStart"/>
            <w:r w:rsidRPr="0011203C">
              <w:rPr>
                <w:color w:val="auto"/>
              </w:rPr>
              <w:t>pasikartojima</w:t>
            </w:r>
            <w:proofErr w:type="spellEnd"/>
            <w:r w:rsidRPr="0011203C">
              <w:rPr>
                <w:color w:val="auto"/>
              </w:rPr>
              <w:t>̨.</w:t>
            </w:r>
          </w:p>
        </w:tc>
        <w:tc>
          <w:tcPr>
            <w:tcW w:w="2835" w:type="dxa"/>
          </w:tcPr>
          <w:p w14:paraId="0FBD3C0F" w14:textId="77777777" w:rsidR="008C5333" w:rsidRPr="0011203C" w:rsidRDefault="008C5333" w:rsidP="00D466A8">
            <w:pPr>
              <w:rPr>
                <w:rFonts w:cs="Times New Roman"/>
                <w:szCs w:val="24"/>
              </w:rPr>
            </w:pPr>
            <w:r w:rsidRPr="0011203C">
              <w:rPr>
                <w:rFonts w:cs="Times New Roman"/>
                <w:szCs w:val="24"/>
              </w:rPr>
              <w:t>Taisyklių 13.</w:t>
            </w:r>
            <w:r w:rsidRPr="0011203C">
              <w:rPr>
                <w:rFonts w:cs="Times New Roman"/>
                <w:szCs w:val="24"/>
                <w:lang w:val="en-US"/>
              </w:rPr>
              <w:t>10</w:t>
            </w:r>
            <w:r w:rsidRPr="0011203C">
              <w:rPr>
                <w:rFonts w:cs="Times New Roman"/>
                <w:szCs w:val="24"/>
              </w:rPr>
              <w:t>. papunktis.</w:t>
            </w:r>
          </w:p>
          <w:p w14:paraId="639EA208" w14:textId="69B5CC2F" w:rsidR="009D67A5" w:rsidRPr="0011203C" w:rsidRDefault="009D67A5" w:rsidP="00D466A8">
            <w:pPr>
              <w:rPr>
                <w:rFonts w:cs="Times New Roman"/>
                <w:szCs w:val="24"/>
              </w:rPr>
            </w:pPr>
            <w:r w:rsidRPr="0011203C">
              <w:rPr>
                <w:rFonts w:eastAsia="Times New Roman" w:cs="Times New Roman"/>
                <w:szCs w:val="24"/>
                <w:lang w:eastAsia="en-GB"/>
              </w:rPr>
              <w:t>Sankcijų metodikos 1 priedo 28 punktas.</w:t>
            </w:r>
          </w:p>
        </w:tc>
      </w:tr>
      <w:tr w:rsidR="0011203C" w:rsidRPr="0011203C" w14:paraId="3A7B5644" w14:textId="77777777" w:rsidTr="00F46341">
        <w:tc>
          <w:tcPr>
            <w:tcW w:w="5524" w:type="dxa"/>
          </w:tcPr>
          <w:p w14:paraId="784D6CFE" w14:textId="1FB72507" w:rsidR="008C5333" w:rsidRPr="0011203C" w:rsidRDefault="008C5333" w:rsidP="00D466A8">
            <w:pPr>
              <w:shd w:val="clear" w:color="auto" w:fill="FFFFFF"/>
              <w:jc w:val="both"/>
              <w:rPr>
                <w:rFonts w:cs="Times New Roman"/>
                <w:szCs w:val="24"/>
                <w:lang w:eastAsia="lt-LT"/>
              </w:rPr>
            </w:pPr>
            <w:r w:rsidRPr="0011203C">
              <w:rPr>
                <w:rFonts w:cs="Times New Roman"/>
                <w:szCs w:val="24"/>
                <w:lang w:eastAsia="lt-LT"/>
              </w:rPr>
              <w:t>Mokėjimo prašymai turi būti pateikti laiku (</w:t>
            </w:r>
            <w:r w:rsidRPr="0011203C">
              <w:rPr>
                <w:rFonts w:cs="Times New Roman"/>
                <w:bCs/>
                <w:szCs w:val="24"/>
                <w:lang w:eastAsia="lt-LT"/>
              </w:rPr>
              <w:t>paramos sutartyje nurodytais terminais) pareiškėjo</w:t>
            </w:r>
            <w:r w:rsidRPr="0011203C">
              <w:rPr>
                <w:rFonts w:cs="Times New Roman"/>
                <w:szCs w:val="24"/>
                <w:lang w:eastAsia="lt-LT"/>
              </w:rPr>
              <w:t xml:space="preserve"> asmeniškai ar per įgaliotą asmenį</w:t>
            </w:r>
            <w:r w:rsidRPr="0011203C">
              <w:rPr>
                <w:rFonts w:cs="Times New Roman"/>
                <w:bCs/>
                <w:szCs w:val="24"/>
                <w:lang w:eastAsia="lt-LT"/>
              </w:rPr>
              <w:t>.</w:t>
            </w:r>
            <w:r w:rsidRPr="0011203C">
              <w:rPr>
                <w:rFonts w:cs="Times New Roman"/>
                <w:szCs w:val="24"/>
                <w:lang w:eastAsia="lt-LT"/>
              </w:rPr>
              <w:t xml:space="preserve"> Kitais būdais (pvz., paštu, faksu arba elektroniniu paštu) pateikti mokėjimo prašymai nebus priimami.</w:t>
            </w:r>
          </w:p>
          <w:p w14:paraId="5EBFB9D3" w14:textId="77777777" w:rsidR="008C5333" w:rsidRPr="0011203C" w:rsidRDefault="008C5333" w:rsidP="00D466A8">
            <w:pPr>
              <w:shd w:val="clear" w:color="auto" w:fill="FFFFFF"/>
              <w:jc w:val="both"/>
              <w:rPr>
                <w:rFonts w:eastAsia="Times New Roman" w:cs="Times New Roman"/>
                <w:szCs w:val="24"/>
                <w:lang w:eastAsia="lt-LT"/>
              </w:rPr>
            </w:pPr>
            <w:r w:rsidRPr="0011203C">
              <w:rPr>
                <w:rFonts w:eastAsia="Times New Roman" w:cs="Times New Roman"/>
                <w:szCs w:val="24"/>
                <w:lang w:eastAsia="lt-LT"/>
              </w:rPr>
              <w:t>Paramos gavėjas gali pateikti iki 6 (šešių) (įskaitant avansinį) mokėjimo prašymų.</w:t>
            </w:r>
          </w:p>
          <w:p w14:paraId="3C632ED2" w14:textId="7E8DC330" w:rsidR="008C5333" w:rsidRPr="0011203C" w:rsidRDefault="008C5333" w:rsidP="00D466A8">
            <w:pPr>
              <w:shd w:val="clear" w:color="auto" w:fill="FFFFFF"/>
              <w:jc w:val="both"/>
              <w:rPr>
                <w:rFonts w:eastAsia="Times New Roman" w:cs="Times New Roman"/>
                <w:szCs w:val="24"/>
                <w:lang w:eastAsia="lt-LT"/>
              </w:rPr>
            </w:pPr>
            <w:r w:rsidRPr="0011203C">
              <w:rPr>
                <w:rFonts w:eastAsia="Times New Roman" w:cs="Times New Roman"/>
                <w:szCs w:val="24"/>
                <w:lang w:eastAsia="lt-LT"/>
              </w:rPr>
              <w:t>Baigęs įgyvendinti projektą, paramos gavėjas pateikia Agentūrai galutinį mokėjimo prašymą, kuriame deklaruoja visas per laikotarpį nuo paskutinio mokėjimo prašymo patirtas ir apmokėtas tinkamas finansuoti išlaidas.</w:t>
            </w:r>
          </w:p>
        </w:tc>
        <w:tc>
          <w:tcPr>
            <w:tcW w:w="6237" w:type="dxa"/>
          </w:tcPr>
          <w:p w14:paraId="56C5B922" w14:textId="77777777" w:rsidR="009D67A5" w:rsidRPr="0011203C" w:rsidRDefault="009D67A5" w:rsidP="00D466A8">
            <w:pPr>
              <w:jc w:val="both"/>
              <w:rPr>
                <w:rFonts w:cs="Times New Roman"/>
                <w:szCs w:val="24"/>
              </w:rPr>
            </w:pPr>
            <w:r w:rsidRPr="0011203C">
              <w:rPr>
                <w:rFonts w:cs="Times New Roman"/>
                <w:szCs w:val="24"/>
              </w:rPr>
              <w:t xml:space="preserve">Paramos </w:t>
            </w:r>
            <w:proofErr w:type="spellStart"/>
            <w:r w:rsidRPr="0011203C">
              <w:rPr>
                <w:rFonts w:cs="Times New Roman"/>
                <w:szCs w:val="24"/>
              </w:rPr>
              <w:t>gavėjui</w:t>
            </w:r>
            <w:proofErr w:type="spellEnd"/>
            <w:r w:rsidRPr="0011203C">
              <w:rPr>
                <w:rFonts w:cs="Times New Roman"/>
                <w:szCs w:val="24"/>
              </w:rPr>
              <w:t xml:space="preserve"> nepateikus </w:t>
            </w:r>
            <w:proofErr w:type="spellStart"/>
            <w:r w:rsidRPr="0011203C">
              <w:rPr>
                <w:rFonts w:cs="Times New Roman"/>
                <w:szCs w:val="24"/>
              </w:rPr>
              <w:t>mokėjimo</w:t>
            </w:r>
            <w:proofErr w:type="spellEnd"/>
            <w:r w:rsidRPr="0011203C">
              <w:rPr>
                <w:rFonts w:cs="Times New Roman"/>
                <w:szCs w:val="24"/>
              </w:rPr>
              <w:t xml:space="preserve"> </w:t>
            </w:r>
            <w:proofErr w:type="spellStart"/>
            <w:r w:rsidRPr="0011203C">
              <w:rPr>
                <w:rFonts w:cs="Times New Roman"/>
                <w:szCs w:val="24"/>
              </w:rPr>
              <w:t>prašymo</w:t>
            </w:r>
            <w:proofErr w:type="spellEnd"/>
            <w:r w:rsidRPr="0011203C">
              <w:rPr>
                <w:rFonts w:cs="Times New Roman"/>
                <w:szCs w:val="24"/>
              </w:rPr>
              <w:t xml:space="preserve"> per paramos </w:t>
            </w:r>
            <w:proofErr w:type="spellStart"/>
            <w:r w:rsidRPr="0011203C">
              <w:rPr>
                <w:rFonts w:cs="Times New Roman"/>
                <w:szCs w:val="24"/>
              </w:rPr>
              <w:t>paraiškoje</w:t>
            </w:r>
            <w:proofErr w:type="spellEnd"/>
            <w:r w:rsidRPr="0011203C">
              <w:rPr>
                <w:rFonts w:cs="Times New Roman"/>
                <w:szCs w:val="24"/>
              </w:rPr>
              <w:t xml:space="preserve"> ir (arba) paramos sutartyje nustatytą </w:t>
            </w:r>
            <w:proofErr w:type="spellStart"/>
            <w:r w:rsidRPr="0011203C">
              <w:rPr>
                <w:rFonts w:cs="Times New Roman"/>
                <w:szCs w:val="24"/>
              </w:rPr>
              <w:t>termina</w:t>
            </w:r>
            <w:proofErr w:type="spellEnd"/>
            <w:r w:rsidRPr="0011203C">
              <w:rPr>
                <w:rFonts w:cs="Times New Roman"/>
                <w:szCs w:val="24"/>
              </w:rPr>
              <w:t xml:space="preserve">̨, paramos suma </w:t>
            </w:r>
            <w:proofErr w:type="spellStart"/>
            <w:r w:rsidRPr="0011203C">
              <w:rPr>
                <w:rFonts w:cs="Times New Roman"/>
                <w:szCs w:val="24"/>
              </w:rPr>
              <w:t>mažinama</w:t>
            </w:r>
            <w:proofErr w:type="spellEnd"/>
            <w:r w:rsidRPr="0011203C">
              <w:rPr>
                <w:rFonts w:cs="Times New Roman"/>
                <w:szCs w:val="24"/>
              </w:rPr>
              <w:t xml:space="preserve"> 0,5 proc. nuo </w:t>
            </w:r>
            <w:proofErr w:type="spellStart"/>
            <w:r w:rsidRPr="0011203C">
              <w:rPr>
                <w:rFonts w:cs="Times New Roman"/>
                <w:szCs w:val="24"/>
              </w:rPr>
              <w:t>mokėtinos</w:t>
            </w:r>
            <w:proofErr w:type="spellEnd"/>
            <w:r w:rsidRPr="0011203C">
              <w:rPr>
                <w:rFonts w:cs="Times New Roman"/>
                <w:szCs w:val="24"/>
              </w:rPr>
              <w:t xml:space="preserve"> sumos </w:t>
            </w:r>
            <w:proofErr w:type="spellStart"/>
            <w:r w:rsidRPr="0011203C">
              <w:rPr>
                <w:rFonts w:cs="Times New Roman"/>
                <w:szCs w:val="24"/>
              </w:rPr>
              <w:t>uz</w:t>
            </w:r>
            <w:proofErr w:type="spellEnd"/>
            <w:r w:rsidRPr="0011203C">
              <w:rPr>
                <w:rFonts w:cs="Times New Roman"/>
                <w:szCs w:val="24"/>
              </w:rPr>
              <w:t xml:space="preserve">̌ kiekvieną </w:t>
            </w:r>
            <w:proofErr w:type="spellStart"/>
            <w:r w:rsidRPr="0011203C">
              <w:rPr>
                <w:rFonts w:cs="Times New Roman"/>
                <w:szCs w:val="24"/>
              </w:rPr>
              <w:t>pavėluota</w:t>
            </w:r>
            <w:proofErr w:type="spellEnd"/>
            <w:r w:rsidRPr="0011203C">
              <w:rPr>
                <w:rFonts w:cs="Times New Roman"/>
                <w:szCs w:val="24"/>
              </w:rPr>
              <w:t xml:space="preserve">̨ darbo dieną. </w:t>
            </w:r>
            <w:proofErr w:type="spellStart"/>
            <w:r w:rsidRPr="0011203C">
              <w:rPr>
                <w:rFonts w:cs="Times New Roman"/>
                <w:szCs w:val="24"/>
              </w:rPr>
              <w:t>Pavėluotai</w:t>
            </w:r>
            <w:proofErr w:type="spellEnd"/>
            <w:r w:rsidRPr="0011203C">
              <w:rPr>
                <w:rFonts w:cs="Times New Roman"/>
                <w:szCs w:val="24"/>
              </w:rPr>
              <w:t xml:space="preserve"> teikiami </w:t>
            </w:r>
            <w:proofErr w:type="spellStart"/>
            <w:r w:rsidRPr="0011203C">
              <w:rPr>
                <w:rFonts w:cs="Times New Roman"/>
                <w:szCs w:val="24"/>
              </w:rPr>
              <w:t>mokėjimo</w:t>
            </w:r>
            <w:proofErr w:type="spellEnd"/>
            <w:r w:rsidRPr="0011203C">
              <w:rPr>
                <w:rFonts w:cs="Times New Roman"/>
                <w:szCs w:val="24"/>
              </w:rPr>
              <w:t xml:space="preserve"> </w:t>
            </w:r>
            <w:proofErr w:type="spellStart"/>
            <w:r w:rsidRPr="0011203C">
              <w:rPr>
                <w:rFonts w:cs="Times New Roman"/>
                <w:szCs w:val="24"/>
              </w:rPr>
              <w:t>prašymai</w:t>
            </w:r>
            <w:proofErr w:type="spellEnd"/>
            <w:r w:rsidRPr="0011203C">
              <w:rPr>
                <w:rFonts w:cs="Times New Roman"/>
                <w:szCs w:val="24"/>
              </w:rPr>
              <w:t xml:space="preserve"> priimami 60 darbo </w:t>
            </w:r>
            <w:proofErr w:type="spellStart"/>
            <w:r w:rsidRPr="0011203C">
              <w:rPr>
                <w:rFonts w:cs="Times New Roman"/>
                <w:szCs w:val="24"/>
              </w:rPr>
              <w:t>dienu</w:t>
            </w:r>
            <w:proofErr w:type="spellEnd"/>
            <w:r w:rsidRPr="0011203C">
              <w:rPr>
                <w:rFonts w:cs="Times New Roman"/>
                <w:szCs w:val="24"/>
              </w:rPr>
              <w:t xml:space="preserve">̨ nuo paramos </w:t>
            </w:r>
            <w:proofErr w:type="spellStart"/>
            <w:r w:rsidRPr="0011203C">
              <w:rPr>
                <w:rFonts w:cs="Times New Roman"/>
                <w:szCs w:val="24"/>
              </w:rPr>
              <w:t>paraiškoje</w:t>
            </w:r>
            <w:proofErr w:type="spellEnd"/>
            <w:r w:rsidRPr="0011203C">
              <w:rPr>
                <w:rFonts w:cs="Times New Roman"/>
                <w:szCs w:val="24"/>
              </w:rPr>
              <w:t xml:space="preserve">/ paramos sutartyje nustatytos datos, jei </w:t>
            </w:r>
            <w:proofErr w:type="spellStart"/>
            <w:r w:rsidRPr="0011203C">
              <w:rPr>
                <w:rFonts w:cs="Times New Roman"/>
                <w:szCs w:val="24"/>
              </w:rPr>
              <w:t>Įgyvendinimo</w:t>
            </w:r>
            <w:proofErr w:type="spellEnd"/>
            <w:r w:rsidRPr="0011203C">
              <w:rPr>
                <w:rFonts w:cs="Times New Roman"/>
                <w:szCs w:val="24"/>
              </w:rPr>
              <w:t xml:space="preserve"> </w:t>
            </w:r>
            <w:proofErr w:type="spellStart"/>
            <w:r w:rsidRPr="0011203C">
              <w:rPr>
                <w:rFonts w:cs="Times New Roman"/>
                <w:szCs w:val="24"/>
              </w:rPr>
              <w:t>taisyklėse</w:t>
            </w:r>
            <w:proofErr w:type="spellEnd"/>
            <w:r w:rsidRPr="0011203C">
              <w:rPr>
                <w:rFonts w:cs="Times New Roman"/>
                <w:szCs w:val="24"/>
              </w:rPr>
              <w:t xml:space="preserve"> </w:t>
            </w:r>
            <w:proofErr w:type="spellStart"/>
            <w:r w:rsidRPr="0011203C">
              <w:rPr>
                <w:rFonts w:cs="Times New Roman"/>
                <w:szCs w:val="24"/>
              </w:rPr>
              <w:t>nėra</w:t>
            </w:r>
            <w:proofErr w:type="spellEnd"/>
            <w:r w:rsidRPr="0011203C">
              <w:rPr>
                <w:rFonts w:cs="Times New Roman"/>
                <w:szCs w:val="24"/>
              </w:rPr>
              <w:t xml:space="preserve"> nustatyto kito termino. </w:t>
            </w:r>
            <w:proofErr w:type="spellStart"/>
            <w:r w:rsidRPr="0011203C">
              <w:rPr>
                <w:rFonts w:cs="Times New Roman"/>
                <w:szCs w:val="24"/>
              </w:rPr>
              <w:t>Vėliau</w:t>
            </w:r>
            <w:proofErr w:type="spellEnd"/>
            <w:r w:rsidRPr="0011203C">
              <w:rPr>
                <w:rFonts w:cs="Times New Roman"/>
                <w:szCs w:val="24"/>
              </w:rPr>
              <w:t xml:space="preserve"> pateikti </w:t>
            </w:r>
            <w:proofErr w:type="spellStart"/>
            <w:r w:rsidRPr="0011203C">
              <w:rPr>
                <w:rFonts w:cs="Times New Roman"/>
                <w:szCs w:val="24"/>
              </w:rPr>
              <w:t>mokėjimo</w:t>
            </w:r>
            <w:proofErr w:type="spellEnd"/>
            <w:r w:rsidRPr="0011203C">
              <w:rPr>
                <w:rFonts w:cs="Times New Roman"/>
                <w:szCs w:val="24"/>
              </w:rPr>
              <w:t xml:space="preserve"> </w:t>
            </w:r>
            <w:proofErr w:type="spellStart"/>
            <w:r w:rsidRPr="0011203C">
              <w:rPr>
                <w:rFonts w:cs="Times New Roman"/>
                <w:szCs w:val="24"/>
              </w:rPr>
              <w:t>prašymai</w:t>
            </w:r>
            <w:proofErr w:type="spellEnd"/>
            <w:r w:rsidRPr="0011203C">
              <w:rPr>
                <w:rFonts w:cs="Times New Roman"/>
                <w:szCs w:val="24"/>
              </w:rPr>
              <w:t xml:space="preserve">  </w:t>
            </w:r>
            <w:proofErr w:type="spellStart"/>
            <w:r w:rsidRPr="0011203C">
              <w:rPr>
                <w:rFonts w:cs="Times New Roman"/>
                <w:szCs w:val="24"/>
              </w:rPr>
              <w:t>neriimami</w:t>
            </w:r>
            <w:proofErr w:type="spellEnd"/>
            <w:r w:rsidRPr="0011203C">
              <w:rPr>
                <w:rFonts w:cs="Times New Roman"/>
                <w:szCs w:val="24"/>
              </w:rPr>
              <w:t>.</w:t>
            </w:r>
          </w:p>
          <w:p w14:paraId="7A5C37F9" w14:textId="77777777" w:rsidR="009D67A5" w:rsidRPr="0011203C" w:rsidRDefault="009D67A5" w:rsidP="00D466A8">
            <w:pPr>
              <w:jc w:val="both"/>
              <w:rPr>
                <w:rFonts w:cs="Times New Roman"/>
                <w:szCs w:val="24"/>
              </w:rPr>
            </w:pPr>
            <w:r w:rsidRPr="0011203C">
              <w:rPr>
                <w:rFonts w:cs="Times New Roman"/>
                <w:szCs w:val="24"/>
              </w:rPr>
              <w:t xml:space="preserve">Paramos </w:t>
            </w:r>
            <w:proofErr w:type="spellStart"/>
            <w:r w:rsidRPr="0011203C">
              <w:rPr>
                <w:rFonts w:cs="Times New Roman"/>
                <w:szCs w:val="24"/>
              </w:rPr>
              <w:t>gavėjui</w:t>
            </w:r>
            <w:proofErr w:type="spellEnd"/>
            <w:r w:rsidRPr="0011203C">
              <w:rPr>
                <w:rFonts w:cs="Times New Roman"/>
                <w:szCs w:val="24"/>
              </w:rPr>
              <w:t xml:space="preserve"> nepateikus </w:t>
            </w:r>
            <w:proofErr w:type="spellStart"/>
            <w:r w:rsidRPr="0011203C">
              <w:rPr>
                <w:rFonts w:cs="Times New Roman"/>
                <w:szCs w:val="24"/>
              </w:rPr>
              <w:t>mokėjimo</w:t>
            </w:r>
            <w:proofErr w:type="spellEnd"/>
            <w:r w:rsidRPr="0011203C">
              <w:rPr>
                <w:rFonts w:cs="Times New Roman"/>
                <w:szCs w:val="24"/>
              </w:rPr>
              <w:t xml:space="preserve"> </w:t>
            </w:r>
            <w:proofErr w:type="spellStart"/>
            <w:r w:rsidRPr="0011203C">
              <w:rPr>
                <w:rFonts w:cs="Times New Roman"/>
                <w:szCs w:val="24"/>
              </w:rPr>
              <w:t>prašymo</w:t>
            </w:r>
            <w:proofErr w:type="spellEnd"/>
            <w:r w:rsidRPr="0011203C">
              <w:rPr>
                <w:rFonts w:cs="Times New Roman"/>
                <w:szCs w:val="24"/>
              </w:rPr>
              <w:t xml:space="preserve"> ar </w:t>
            </w:r>
            <w:proofErr w:type="spellStart"/>
            <w:r w:rsidRPr="0011203C">
              <w:rPr>
                <w:rFonts w:cs="Times New Roman"/>
                <w:szCs w:val="24"/>
              </w:rPr>
              <w:t>prašymu</w:t>
            </w:r>
            <w:proofErr w:type="spellEnd"/>
            <w:r w:rsidRPr="0011203C">
              <w:rPr>
                <w:rFonts w:cs="Times New Roman"/>
                <w:szCs w:val="24"/>
              </w:rPr>
              <w:t xml:space="preserve">̨ per 60 darbo </w:t>
            </w:r>
            <w:proofErr w:type="spellStart"/>
            <w:r w:rsidRPr="0011203C">
              <w:rPr>
                <w:rFonts w:cs="Times New Roman"/>
                <w:szCs w:val="24"/>
              </w:rPr>
              <w:t>dienu</w:t>
            </w:r>
            <w:proofErr w:type="spellEnd"/>
            <w:r w:rsidRPr="0011203C">
              <w:rPr>
                <w:rFonts w:cs="Times New Roman"/>
                <w:szCs w:val="24"/>
              </w:rPr>
              <w:t xml:space="preserve">̨ nuo paramos </w:t>
            </w:r>
            <w:proofErr w:type="spellStart"/>
            <w:r w:rsidRPr="0011203C">
              <w:rPr>
                <w:rFonts w:cs="Times New Roman"/>
                <w:szCs w:val="24"/>
              </w:rPr>
              <w:t>paraiškoje</w:t>
            </w:r>
            <w:proofErr w:type="spellEnd"/>
            <w:r w:rsidRPr="0011203C">
              <w:rPr>
                <w:rFonts w:cs="Times New Roman"/>
                <w:szCs w:val="24"/>
              </w:rPr>
              <w:t xml:space="preserve"> ir (arba) paramos sutartyje nustatytos datos – paramos </w:t>
            </w:r>
            <w:proofErr w:type="spellStart"/>
            <w:r w:rsidRPr="0011203C">
              <w:rPr>
                <w:rFonts w:cs="Times New Roman"/>
                <w:szCs w:val="24"/>
              </w:rPr>
              <w:t>sumažinimas</w:t>
            </w:r>
            <w:proofErr w:type="spellEnd"/>
            <w:r w:rsidRPr="0011203C">
              <w:rPr>
                <w:rFonts w:cs="Times New Roman"/>
                <w:szCs w:val="24"/>
              </w:rPr>
              <w:t xml:space="preserve"> 100 proc. </w:t>
            </w:r>
            <w:proofErr w:type="spellStart"/>
            <w:r w:rsidRPr="0011203C">
              <w:rPr>
                <w:rFonts w:cs="Times New Roman"/>
                <w:szCs w:val="24"/>
              </w:rPr>
              <w:t>mokėjimo</w:t>
            </w:r>
            <w:proofErr w:type="spellEnd"/>
            <w:r w:rsidRPr="0011203C">
              <w:rPr>
                <w:rFonts w:cs="Times New Roman"/>
                <w:szCs w:val="24"/>
              </w:rPr>
              <w:t xml:space="preserve"> </w:t>
            </w:r>
            <w:proofErr w:type="spellStart"/>
            <w:r w:rsidRPr="0011203C">
              <w:rPr>
                <w:rFonts w:cs="Times New Roman"/>
                <w:szCs w:val="24"/>
              </w:rPr>
              <w:t>prašymo</w:t>
            </w:r>
            <w:proofErr w:type="spellEnd"/>
            <w:r w:rsidRPr="0011203C">
              <w:rPr>
                <w:rFonts w:cs="Times New Roman"/>
                <w:szCs w:val="24"/>
              </w:rPr>
              <w:t xml:space="preserve"> sumos arba paramos </w:t>
            </w:r>
            <w:proofErr w:type="spellStart"/>
            <w:r w:rsidRPr="0011203C">
              <w:rPr>
                <w:rFonts w:cs="Times New Roman"/>
                <w:szCs w:val="24"/>
              </w:rPr>
              <w:t>sumažinimas</w:t>
            </w:r>
            <w:proofErr w:type="spellEnd"/>
            <w:r w:rsidRPr="0011203C">
              <w:rPr>
                <w:rFonts w:cs="Times New Roman"/>
                <w:szCs w:val="24"/>
              </w:rPr>
              <w:t xml:space="preserve"> ir (arba) paramos </w:t>
            </w:r>
            <w:proofErr w:type="spellStart"/>
            <w:r w:rsidRPr="0011203C">
              <w:rPr>
                <w:rFonts w:cs="Times New Roman"/>
                <w:szCs w:val="24"/>
              </w:rPr>
              <w:t>susigrąžinimas</w:t>
            </w:r>
            <w:proofErr w:type="spellEnd"/>
            <w:r w:rsidRPr="0011203C">
              <w:rPr>
                <w:rFonts w:cs="Times New Roman"/>
                <w:szCs w:val="24"/>
              </w:rPr>
              <w:t xml:space="preserve"> 100 proc. nuo paramos sumos:</w:t>
            </w:r>
          </w:p>
          <w:p w14:paraId="3EDC3781" w14:textId="77777777" w:rsidR="009D67A5" w:rsidRPr="0011203C" w:rsidRDefault="009D67A5" w:rsidP="00D466A8">
            <w:pPr>
              <w:jc w:val="both"/>
              <w:rPr>
                <w:rFonts w:cs="Times New Roman"/>
                <w:szCs w:val="24"/>
              </w:rPr>
            </w:pPr>
            <w:r w:rsidRPr="0011203C">
              <w:rPr>
                <w:rFonts w:cs="Times New Roman"/>
                <w:szCs w:val="24"/>
              </w:rPr>
              <w:t xml:space="preserve">1. Paramos </w:t>
            </w:r>
            <w:proofErr w:type="spellStart"/>
            <w:r w:rsidRPr="0011203C">
              <w:rPr>
                <w:rFonts w:cs="Times New Roman"/>
                <w:szCs w:val="24"/>
              </w:rPr>
              <w:t>sumažinimo</w:t>
            </w:r>
            <w:proofErr w:type="spellEnd"/>
            <w:r w:rsidRPr="0011203C">
              <w:rPr>
                <w:rFonts w:cs="Times New Roman"/>
                <w:szCs w:val="24"/>
              </w:rPr>
              <w:t xml:space="preserve"> 100 proc. </w:t>
            </w:r>
            <w:proofErr w:type="spellStart"/>
            <w:r w:rsidRPr="0011203C">
              <w:rPr>
                <w:rFonts w:cs="Times New Roman"/>
                <w:szCs w:val="24"/>
              </w:rPr>
              <w:t>mokėjimo</w:t>
            </w:r>
            <w:proofErr w:type="spellEnd"/>
            <w:r w:rsidRPr="0011203C">
              <w:rPr>
                <w:rFonts w:cs="Times New Roman"/>
                <w:szCs w:val="24"/>
              </w:rPr>
              <w:t xml:space="preserve"> </w:t>
            </w:r>
            <w:proofErr w:type="spellStart"/>
            <w:r w:rsidRPr="0011203C">
              <w:rPr>
                <w:rFonts w:cs="Times New Roman"/>
                <w:szCs w:val="24"/>
              </w:rPr>
              <w:t>prašymo</w:t>
            </w:r>
            <w:proofErr w:type="spellEnd"/>
            <w:r w:rsidRPr="0011203C">
              <w:rPr>
                <w:rFonts w:cs="Times New Roman"/>
                <w:szCs w:val="24"/>
              </w:rPr>
              <w:t xml:space="preserve"> sumos sankcija taikoma, jei paramos </w:t>
            </w:r>
            <w:proofErr w:type="spellStart"/>
            <w:r w:rsidRPr="0011203C">
              <w:rPr>
                <w:rFonts w:cs="Times New Roman"/>
                <w:szCs w:val="24"/>
              </w:rPr>
              <w:t>gavėjas</w:t>
            </w:r>
            <w:proofErr w:type="spellEnd"/>
            <w:r w:rsidRPr="0011203C">
              <w:rPr>
                <w:rFonts w:cs="Times New Roman"/>
                <w:szCs w:val="24"/>
              </w:rPr>
              <w:t xml:space="preserve"> </w:t>
            </w:r>
            <w:proofErr w:type="spellStart"/>
            <w:r w:rsidRPr="0011203C">
              <w:rPr>
                <w:rFonts w:cs="Times New Roman"/>
                <w:szCs w:val="24"/>
              </w:rPr>
              <w:t>įrodo</w:t>
            </w:r>
            <w:proofErr w:type="spellEnd"/>
            <w:r w:rsidRPr="0011203C">
              <w:rPr>
                <w:rFonts w:cs="Times New Roman"/>
                <w:szCs w:val="24"/>
              </w:rPr>
              <w:t xml:space="preserve">, kad, nepateikus </w:t>
            </w:r>
            <w:proofErr w:type="spellStart"/>
            <w:r w:rsidRPr="0011203C">
              <w:rPr>
                <w:rFonts w:cs="Times New Roman"/>
                <w:szCs w:val="24"/>
              </w:rPr>
              <w:t>mokėjimo</w:t>
            </w:r>
            <w:proofErr w:type="spellEnd"/>
            <w:r w:rsidRPr="0011203C">
              <w:rPr>
                <w:rFonts w:cs="Times New Roman"/>
                <w:szCs w:val="24"/>
              </w:rPr>
              <w:t xml:space="preserve"> </w:t>
            </w:r>
            <w:proofErr w:type="spellStart"/>
            <w:r w:rsidRPr="0011203C">
              <w:rPr>
                <w:rFonts w:cs="Times New Roman"/>
                <w:szCs w:val="24"/>
              </w:rPr>
              <w:t>prašymo</w:t>
            </w:r>
            <w:proofErr w:type="spellEnd"/>
            <w:r w:rsidRPr="0011203C">
              <w:rPr>
                <w:rFonts w:cs="Times New Roman"/>
                <w:szCs w:val="24"/>
              </w:rPr>
              <w:t xml:space="preserve">, bus pasiekti nustatyti projekto tikslai. </w:t>
            </w:r>
          </w:p>
          <w:p w14:paraId="4408050E" w14:textId="214A2702" w:rsidR="008C5333" w:rsidRPr="0011203C" w:rsidRDefault="009D67A5" w:rsidP="00D466A8">
            <w:pPr>
              <w:jc w:val="both"/>
              <w:rPr>
                <w:rFonts w:eastAsia="Times New Roman" w:cs="Times New Roman"/>
                <w:szCs w:val="24"/>
                <w:lang w:eastAsia="lt-LT"/>
              </w:rPr>
            </w:pPr>
            <w:r w:rsidRPr="0011203C">
              <w:rPr>
                <w:rFonts w:cs="Times New Roman"/>
                <w:szCs w:val="24"/>
              </w:rPr>
              <w:t xml:space="preserve">2. Jei paramos </w:t>
            </w:r>
            <w:proofErr w:type="spellStart"/>
            <w:r w:rsidRPr="0011203C">
              <w:rPr>
                <w:rFonts w:cs="Times New Roman"/>
                <w:szCs w:val="24"/>
              </w:rPr>
              <w:t>gavėjas</w:t>
            </w:r>
            <w:proofErr w:type="spellEnd"/>
            <w:r w:rsidRPr="0011203C">
              <w:rPr>
                <w:rFonts w:cs="Times New Roman"/>
                <w:szCs w:val="24"/>
              </w:rPr>
              <w:t xml:space="preserve"> </w:t>
            </w:r>
            <w:proofErr w:type="spellStart"/>
            <w:r w:rsidRPr="0011203C">
              <w:rPr>
                <w:rFonts w:cs="Times New Roman"/>
                <w:szCs w:val="24"/>
              </w:rPr>
              <w:t>neįrodo</w:t>
            </w:r>
            <w:proofErr w:type="spellEnd"/>
            <w:r w:rsidRPr="0011203C">
              <w:rPr>
                <w:rFonts w:cs="Times New Roman"/>
                <w:szCs w:val="24"/>
              </w:rPr>
              <w:t xml:space="preserve">, kad, nepateikus </w:t>
            </w:r>
            <w:proofErr w:type="spellStart"/>
            <w:r w:rsidRPr="0011203C">
              <w:rPr>
                <w:rFonts w:cs="Times New Roman"/>
                <w:szCs w:val="24"/>
              </w:rPr>
              <w:t>mokėjimo</w:t>
            </w:r>
            <w:proofErr w:type="spellEnd"/>
            <w:r w:rsidRPr="0011203C">
              <w:rPr>
                <w:rFonts w:cs="Times New Roman"/>
                <w:szCs w:val="24"/>
              </w:rPr>
              <w:t xml:space="preserve"> </w:t>
            </w:r>
            <w:proofErr w:type="spellStart"/>
            <w:r w:rsidRPr="0011203C">
              <w:rPr>
                <w:rFonts w:cs="Times New Roman"/>
                <w:szCs w:val="24"/>
              </w:rPr>
              <w:t>prašymo</w:t>
            </w:r>
            <w:proofErr w:type="spellEnd"/>
            <w:r w:rsidRPr="0011203C">
              <w:rPr>
                <w:rFonts w:cs="Times New Roman"/>
                <w:szCs w:val="24"/>
              </w:rPr>
              <w:t xml:space="preserve">, bus pasiekti nustatyti projekto tikslai, taikomas 100 proc. paramos </w:t>
            </w:r>
            <w:proofErr w:type="spellStart"/>
            <w:r w:rsidRPr="0011203C">
              <w:rPr>
                <w:rFonts w:cs="Times New Roman"/>
                <w:szCs w:val="24"/>
              </w:rPr>
              <w:t>sumažinimas</w:t>
            </w:r>
            <w:proofErr w:type="spellEnd"/>
            <w:r w:rsidRPr="0011203C">
              <w:rPr>
                <w:rFonts w:cs="Times New Roman"/>
                <w:szCs w:val="24"/>
              </w:rPr>
              <w:t xml:space="preserve"> ir (arba) </w:t>
            </w:r>
            <w:proofErr w:type="spellStart"/>
            <w:r w:rsidRPr="0011203C">
              <w:rPr>
                <w:rFonts w:cs="Times New Roman"/>
                <w:szCs w:val="24"/>
              </w:rPr>
              <w:t>susigrąžinimas</w:t>
            </w:r>
            <w:proofErr w:type="spellEnd"/>
            <w:r w:rsidRPr="0011203C">
              <w:rPr>
                <w:rFonts w:cs="Times New Roman"/>
                <w:szCs w:val="24"/>
              </w:rPr>
              <w:t>.</w:t>
            </w:r>
          </w:p>
        </w:tc>
        <w:tc>
          <w:tcPr>
            <w:tcW w:w="2835" w:type="dxa"/>
          </w:tcPr>
          <w:p w14:paraId="6A9A9D44" w14:textId="039B5804" w:rsidR="008C5333" w:rsidRPr="0011203C" w:rsidRDefault="008C5333" w:rsidP="00D466A8">
            <w:pPr>
              <w:rPr>
                <w:rFonts w:cs="Times New Roman"/>
                <w:szCs w:val="24"/>
                <w:lang w:val="en-US"/>
              </w:rPr>
            </w:pPr>
            <w:r w:rsidRPr="0011203C">
              <w:rPr>
                <w:rFonts w:cs="Times New Roman"/>
                <w:szCs w:val="24"/>
              </w:rPr>
              <w:t xml:space="preserve">Taisyklių </w:t>
            </w:r>
            <w:r w:rsidRPr="0011203C">
              <w:rPr>
                <w:rFonts w:cs="Times New Roman"/>
                <w:szCs w:val="24"/>
                <w:lang w:val="en-US"/>
              </w:rPr>
              <w:t xml:space="preserve">33 </w:t>
            </w:r>
            <w:proofErr w:type="spellStart"/>
            <w:r w:rsidRPr="0011203C">
              <w:rPr>
                <w:rFonts w:cs="Times New Roman"/>
                <w:szCs w:val="24"/>
                <w:lang w:val="en-US"/>
              </w:rPr>
              <w:t>ir</w:t>
            </w:r>
            <w:proofErr w:type="spellEnd"/>
            <w:r w:rsidRPr="0011203C">
              <w:rPr>
                <w:rFonts w:cs="Times New Roman"/>
                <w:szCs w:val="24"/>
                <w:lang w:val="en-US"/>
              </w:rPr>
              <w:t xml:space="preserve"> 36 – 37 </w:t>
            </w:r>
            <w:proofErr w:type="spellStart"/>
            <w:r w:rsidRPr="0011203C">
              <w:rPr>
                <w:rFonts w:cs="Times New Roman"/>
                <w:szCs w:val="24"/>
                <w:lang w:val="en-US"/>
              </w:rPr>
              <w:t>punktai</w:t>
            </w:r>
            <w:proofErr w:type="spellEnd"/>
            <w:r w:rsidRPr="0011203C">
              <w:rPr>
                <w:rFonts w:cs="Times New Roman"/>
                <w:szCs w:val="24"/>
                <w:lang w:val="en-US"/>
              </w:rPr>
              <w:t>.</w:t>
            </w:r>
          </w:p>
          <w:p w14:paraId="798C5543" w14:textId="088D0BDF" w:rsidR="009D67A5" w:rsidRPr="0011203C" w:rsidRDefault="009D67A5" w:rsidP="00D466A8">
            <w:pPr>
              <w:rPr>
                <w:rFonts w:cs="Times New Roman"/>
                <w:szCs w:val="24"/>
                <w:lang w:val="en-US"/>
              </w:rPr>
            </w:pPr>
            <w:r w:rsidRPr="0011203C">
              <w:rPr>
                <w:rFonts w:eastAsia="Times New Roman" w:cs="Times New Roman"/>
                <w:szCs w:val="24"/>
                <w:lang w:eastAsia="en-GB"/>
              </w:rPr>
              <w:t>Sankcijų metodikos 1 priedo 4 ir 5 punktai.</w:t>
            </w:r>
          </w:p>
          <w:p w14:paraId="593E4B23" w14:textId="77777777" w:rsidR="009D67A5" w:rsidRPr="0011203C" w:rsidRDefault="009D67A5" w:rsidP="00D466A8">
            <w:pPr>
              <w:rPr>
                <w:rFonts w:cs="Times New Roman"/>
                <w:szCs w:val="24"/>
                <w:lang w:val="en-US"/>
              </w:rPr>
            </w:pPr>
          </w:p>
          <w:p w14:paraId="02B6D0F7" w14:textId="1F1458AD" w:rsidR="008C5333" w:rsidRPr="0011203C" w:rsidRDefault="008C5333" w:rsidP="00D466A8">
            <w:pPr>
              <w:rPr>
                <w:rFonts w:cs="Times New Roman"/>
                <w:szCs w:val="24"/>
                <w:lang w:val="en-US"/>
              </w:rPr>
            </w:pPr>
          </w:p>
        </w:tc>
      </w:tr>
      <w:tr w:rsidR="0011203C" w:rsidRPr="0011203C" w14:paraId="156B4FCA" w14:textId="77777777" w:rsidTr="00F46341">
        <w:tc>
          <w:tcPr>
            <w:tcW w:w="5524" w:type="dxa"/>
          </w:tcPr>
          <w:p w14:paraId="14CD3A7A" w14:textId="4D01FE70" w:rsidR="008C5333" w:rsidRPr="0011203C" w:rsidRDefault="008C5333" w:rsidP="00D466A8">
            <w:pPr>
              <w:jc w:val="both"/>
              <w:rPr>
                <w:rFonts w:eastAsia="Times New Roman" w:cs="Times New Roman"/>
                <w:szCs w:val="24"/>
                <w:lang w:eastAsia="lt-LT"/>
              </w:rPr>
            </w:pPr>
            <w:r w:rsidRPr="0011203C">
              <w:rPr>
                <w:rFonts w:eastAsia="Times New Roman" w:cs="Times New Roman"/>
                <w:szCs w:val="24"/>
                <w:lang w:eastAsia="lt-LT"/>
              </w:rPr>
              <w:t>Ne vėliau kaip per 10 (dešimt)  darbo dienų pranešti Agentūrai apie bet kurių duomenų, pateiktų šioje paramos paraiškoje, taip pat apie savo ir (arba) įmonės rekvizitų pasikeitimus, įskaitant susijusių įmonių ir (arba) partnerių įmonių atsiradimą.</w:t>
            </w:r>
          </w:p>
          <w:p w14:paraId="319C9A85" w14:textId="77777777" w:rsidR="008C5333" w:rsidRPr="0011203C" w:rsidRDefault="008C5333" w:rsidP="00D466A8">
            <w:pPr>
              <w:shd w:val="clear" w:color="auto" w:fill="FFFFFF"/>
              <w:jc w:val="both"/>
              <w:rPr>
                <w:rFonts w:eastAsia="Times New Roman" w:cs="Times New Roman"/>
                <w:szCs w:val="24"/>
                <w:lang w:eastAsia="lt-LT"/>
              </w:rPr>
            </w:pPr>
          </w:p>
        </w:tc>
        <w:tc>
          <w:tcPr>
            <w:tcW w:w="6237" w:type="dxa"/>
          </w:tcPr>
          <w:p w14:paraId="27609E23" w14:textId="77777777" w:rsidR="0011203C" w:rsidRPr="0011203C" w:rsidRDefault="0011203C" w:rsidP="00D466A8">
            <w:pPr>
              <w:pStyle w:val="Default"/>
              <w:jc w:val="both"/>
              <w:rPr>
                <w:color w:val="auto"/>
              </w:rPr>
            </w:pPr>
            <w:r w:rsidRPr="0011203C">
              <w:rPr>
                <w:color w:val="auto"/>
              </w:rPr>
              <w:t>Paramos sumažinimas arba susigrąžinimas nuo paramos sumos:</w:t>
            </w:r>
          </w:p>
          <w:p w14:paraId="409F79AF" w14:textId="77777777" w:rsidR="0011203C" w:rsidRPr="0011203C" w:rsidRDefault="0011203C" w:rsidP="00D466A8">
            <w:pPr>
              <w:pStyle w:val="Default"/>
              <w:jc w:val="both"/>
              <w:rPr>
                <w:color w:val="auto"/>
              </w:rPr>
            </w:pPr>
            <w:r w:rsidRPr="0011203C">
              <w:rPr>
                <w:color w:val="auto"/>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w:t>
            </w:r>
            <w:r w:rsidRPr="0011203C">
              <w:rPr>
                <w:color w:val="auto"/>
              </w:rPr>
              <w:lastRenderedPageBreak/>
              <w:t xml:space="preserve">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5FE0AA0B" w14:textId="410C07AA" w:rsidR="008C5333" w:rsidRPr="0011203C" w:rsidRDefault="0011203C" w:rsidP="00D466A8">
            <w:pPr>
              <w:pStyle w:val="Default"/>
              <w:jc w:val="both"/>
              <w:rPr>
                <w:color w:val="auto"/>
              </w:rPr>
            </w:pPr>
            <w:r w:rsidRPr="0011203C">
              <w:rPr>
                <w:color w:val="auto"/>
              </w:rPr>
              <w:t xml:space="preserve">2. Jei paramos gavėjui išmokėta paramos suma – taikomas 0,5 proc. paramos susigrąžinimas nuo išmokėtos paramos sumos ir paramos gavėjas ir (arba) partneris įpareigojamas pateikti informaciją ar dokumentus iš naujo.  </w:t>
            </w:r>
          </w:p>
        </w:tc>
        <w:tc>
          <w:tcPr>
            <w:tcW w:w="2835" w:type="dxa"/>
          </w:tcPr>
          <w:p w14:paraId="5DCB6101" w14:textId="77777777" w:rsidR="008C5333" w:rsidRPr="0011203C" w:rsidRDefault="008C5333" w:rsidP="00D466A8">
            <w:pPr>
              <w:rPr>
                <w:rFonts w:cs="Times New Roman"/>
                <w:szCs w:val="24"/>
              </w:rPr>
            </w:pPr>
            <w:r w:rsidRPr="0011203C">
              <w:rPr>
                <w:rFonts w:cs="Times New Roman"/>
                <w:szCs w:val="24"/>
              </w:rPr>
              <w:lastRenderedPageBreak/>
              <w:t>Taisyklių 1 priedo XII. skirsnio 16 punktas.</w:t>
            </w:r>
          </w:p>
          <w:p w14:paraId="48E85E02" w14:textId="5E5540A6" w:rsidR="0011203C" w:rsidRPr="0011203C" w:rsidRDefault="0011203C" w:rsidP="00D466A8">
            <w:pPr>
              <w:rPr>
                <w:rFonts w:cs="Times New Roman"/>
                <w:szCs w:val="24"/>
              </w:rPr>
            </w:pPr>
            <w:r w:rsidRPr="0011203C">
              <w:rPr>
                <w:rFonts w:eastAsia="Times New Roman" w:cs="Times New Roman"/>
                <w:szCs w:val="24"/>
                <w:lang w:eastAsia="en-GB"/>
              </w:rPr>
              <w:t>Sankcijų metodikos 1 priedo 8 punktas.</w:t>
            </w:r>
          </w:p>
        </w:tc>
      </w:tr>
      <w:tr w:rsidR="0011203C" w:rsidRPr="0011203C" w14:paraId="3560967E" w14:textId="77777777" w:rsidTr="00F46341">
        <w:tc>
          <w:tcPr>
            <w:tcW w:w="5524" w:type="dxa"/>
          </w:tcPr>
          <w:p w14:paraId="4E679006" w14:textId="60EF209D" w:rsidR="008C5333" w:rsidRPr="0011203C" w:rsidRDefault="008C5333" w:rsidP="00D466A8">
            <w:pPr>
              <w:jc w:val="both"/>
              <w:rPr>
                <w:rFonts w:eastAsia="Times New Roman" w:cs="Times New Roman"/>
                <w:szCs w:val="24"/>
                <w:lang w:eastAsia="lt-LT"/>
              </w:rPr>
            </w:pPr>
            <w:r w:rsidRPr="0011203C">
              <w:rPr>
                <w:rFonts w:eastAsia="Times New Roman" w:cs="Times New Roman"/>
                <w:szCs w:val="24"/>
                <w:lang w:eastAsia="lt-LT"/>
              </w:rPr>
              <w:t>Ne vėliau kaip per 10 (dešimt) darbo dienų nuo draudžiamojo įvykio pranešti Agentūrai apie draudžiamuosius įvykius, susijusius su turtu, kuriam įsigyti ar sukurti buvo suteikta parama, ir apie gautas draudimo išmokas. Įvykus įvykiui, kurio metu buvo sunaikintas projekto lėšomis įsigytas ar sukurtas turtas, kuris nebuvo apdraustas dėl Taisyklių 13.7 papunktyje nurodytų priežasčių, įsipareigojama Agentūrai sugrąžinti projektui įgyvendinti skirtą paramos lėšų dalį.</w:t>
            </w:r>
          </w:p>
        </w:tc>
        <w:tc>
          <w:tcPr>
            <w:tcW w:w="6237" w:type="dxa"/>
          </w:tcPr>
          <w:p w14:paraId="01424C14" w14:textId="77777777" w:rsidR="0011203C" w:rsidRPr="0011203C" w:rsidRDefault="0011203C" w:rsidP="00D466A8">
            <w:pPr>
              <w:pStyle w:val="Default"/>
              <w:jc w:val="both"/>
              <w:rPr>
                <w:color w:val="auto"/>
              </w:rPr>
            </w:pPr>
            <w:r w:rsidRPr="0011203C">
              <w:rPr>
                <w:color w:val="auto"/>
              </w:rPr>
              <w:t>Paramos sumažinimas arba susigrąžinimas nuo paramos sumos:</w:t>
            </w:r>
          </w:p>
          <w:p w14:paraId="676D4BBE" w14:textId="77777777" w:rsidR="0011203C" w:rsidRPr="0011203C" w:rsidRDefault="0011203C" w:rsidP="00D466A8">
            <w:pPr>
              <w:pStyle w:val="Default"/>
              <w:jc w:val="both"/>
              <w:rPr>
                <w:color w:val="auto"/>
              </w:rPr>
            </w:pPr>
            <w:r w:rsidRPr="0011203C">
              <w:rPr>
                <w:color w:val="auto"/>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760D1BEE" w14:textId="66FFA5DE" w:rsidR="008C5333" w:rsidRPr="0011203C" w:rsidRDefault="0011203C" w:rsidP="00D466A8">
            <w:pPr>
              <w:pStyle w:val="Default"/>
              <w:jc w:val="both"/>
              <w:rPr>
                <w:color w:val="auto"/>
              </w:rPr>
            </w:pPr>
            <w:r w:rsidRPr="0011203C">
              <w:rPr>
                <w:color w:val="auto"/>
              </w:rPr>
              <w:t xml:space="preserve">2. Jei paramos gavėjui išmokėta paramos suma – taikomas 0,5 proc. paramos susigrąžinimas nuo išmokėtos paramos sumos ir paramos gavėjas ir (arba) partneris įpareigojamas pateikti informaciją ar dokumentus iš naujo.  </w:t>
            </w:r>
          </w:p>
        </w:tc>
        <w:tc>
          <w:tcPr>
            <w:tcW w:w="2835" w:type="dxa"/>
          </w:tcPr>
          <w:p w14:paraId="4F29BD8A" w14:textId="77777777" w:rsidR="008C5333" w:rsidRPr="0011203C" w:rsidRDefault="008C5333" w:rsidP="00D466A8">
            <w:pPr>
              <w:rPr>
                <w:rFonts w:cs="Times New Roman"/>
                <w:szCs w:val="24"/>
              </w:rPr>
            </w:pPr>
            <w:r w:rsidRPr="0011203C">
              <w:rPr>
                <w:rFonts w:cs="Times New Roman"/>
                <w:szCs w:val="24"/>
              </w:rPr>
              <w:t xml:space="preserve">Taisyklių 1 priedo XII. skirsnio </w:t>
            </w:r>
            <w:r w:rsidRPr="0011203C">
              <w:rPr>
                <w:rFonts w:cs="Times New Roman"/>
                <w:szCs w:val="24"/>
                <w:lang w:val="en-US"/>
              </w:rPr>
              <w:t>17</w:t>
            </w:r>
            <w:r w:rsidRPr="0011203C">
              <w:rPr>
                <w:rFonts w:cs="Times New Roman"/>
                <w:szCs w:val="24"/>
              </w:rPr>
              <w:t xml:space="preserve"> punktas.</w:t>
            </w:r>
          </w:p>
          <w:p w14:paraId="6FF56CEC" w14:textId="0F5933F9" w:rsidR="0011203C" w:rsidRPr="0011203C" w:rsidRDefault="0011203C" w:rsidP="00D466A8">
            <w:pPr>
              <w:rPr>
                <w:rFonts w:cs="Times New Roman"/>
                <w:szCs w:val="24"/>
              </w:rPr>
            </w:pPr>
            <w:r w:rsidRPr="0011203C">
              <w:rPr>
                <w:rFonts w:eastAsia="Times New Roman" w:cs="Times New Roman"/>
                <w:szCs w:val="24"/>
                <w:lang w:eastAsia="en-GB"/>
              </w:rPr>
              <w:t>Sankcijų metodikos 1 priedo 8 punktas.</w:t>
            </w:r>
          </w:p>
        </w:tc>
      </w:tr>
      <w:tr w:rsidR="0011203C" w:rsidRPr="0011203C" w14:paraId="1A8728DE" w14:textId="77777777" w:rsidTr="00F46341">
        <w:tc>
          <w:tcPr>
            <w:tcW w:w="5524" w:type="dxa"/>
          </w:tcPr>
          <w:p w14:paraId="557A23E2" w14:textId="7668C67F" w:rsidR="008C5333" w:rsidRPr="0011203C" w:rsidRDefault="009D67A5" w:rsidP="00D466A8">
            <w:pPr>
              <w:shd w:val="clear" w:color="auto" w:fill="FFFFFF"/>
              <w:jc w:val="both"/>
              <w:rPr>
                <w:rFonts w:eastAsia="Times New Roman" w:cs="Times New Roman"/>
                <w:szCs w:val="24"/>
                <w:lang w:eastAsia="lt-LT"/>
              </w:rPr>
            </w:pPr>
            <w:r w:rsidRPr="0011203C">
              <w:rPr>
                <w:rFonts w:eastAsia="Times New Roman" w:cs="Times New Roman"/>
                <w:szCs w:val="24"/>
                <w:lang w:eastAsia="lt-LT"/>
              </w:rPr>
              <w:t>Laiku ir tinkamai pateikti visas reikiamas projekto įgyvendinimo ataskaitas. Po projekto įgyvendinimo pabaigos metų pateikti Agentūrai kitų iš eilės einančių ataskaitinių metų balanso ir pelno (nuostolio) ataskaitas ne vėliau kaip per 4 mėnesius šiems metams pasibaigus.</w:t>
            </w:r>
          </w:p>
        </w:tc>
        <w:tc>
          <w:tcPr>
            <w:tcW w:w="6237" w:type="dxa"/>
          </w:tcPr>
          <w:p w14:paraId="532ABA98" w14:textId="77777777" w:rsidR="009D67A5" w:rsidRPr="0011203C" w:rsidRDefault="009D67A5" w:rsidP="00D466A8">
            <w:pPr>
              <w:pStyle w:val="Default"/>
              <w:jc w:val="both"/>
              <w:rPr>
                <w:color w:val="auto"/>
              </w:rPr>
            </w:pPr>
            <w:r w:rsidRPr="0011203C">
              <w:rPr>
                <w:color w:val="auto"/>
              </w:rPr>
              <w:t>Paramos sumažinimas arba susigrąžinimas nuo paramos sumos:</w:t>
            </w:r>
          </w:p>
          <w:p w14:paraId="1545A12A" w14:textId="77777777" w:rsidR="009D67A5" w:rsidRPr="0011203C" w:rsidRDefault="009D67A5" w:rsidP="00D466A8">
            <w:pPr>
              <w:pStyle w:val="Default"/>
              <w:jc w:val="both"/>
              <w:rPr>
                <w:color w:val="auto"/>
              </w:rPr>
            </w:pPr>
            <w:r w:rsidRPr="0011203C">
              <w:rPr>
                <w:color w:val="auto"/>
              </w:rPr>
              <w:t xml:space="preserve">1. Jei paramos gavėjui neišmokėta paramos suma – mokėjimo prašyme nurodytos išlaidos nekompensuojamos tol, kol bus pateikti Administravimo ir (arba) Įgyvendinimo taisyklėse ir (arba) paramos sutartyje nurodyti dokumentai ar informacija, ir </w:t>
            </w:r>
            <w:r w:rsidRPr="0011203C">
              <w:rPr>
                <w:color w:val="auto"/>
              </w:rPr>
              <w:lastRenderedPageBreak/>
              <w:t xml:space="preserve">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49BF7336" w14:textId="481EEAE9" w:rsidR="008C5333" w:rsidRPr="0011203C" w:rsidRDefault="009D67A5" w:rsidP="00D466A8">
            <w:pPr>
              <w:pStyle w:val="Default"/>
              <w:jc w:val="both"/>
              <w:rPr>
                <w:color w:val="auto"/>
              </w:rPr>
            </w:pPr>
            <w:r w:rsidRPr="0011203C">
              <w:rPr>
                <w:color w:val="auto"/>
              </w:rPr>
              <w:t xml:space="preserve">2. Jei paramos gavėjui išmokėta paramos suma – taikomas 0,5 proc. paramos susigrąžinimas nuo išmokėtos paramos sumos ir paramos gavėjas ir (arba) partneris įpareigojamas pateikti informaciją ar dokumentus iš naujo.  </w:t>
            </w:r>
          </w:p>
        </w:tc>
        <w:tc>
          <w:tcPr>
            <w:tcW w:w="2835" w:type="dxa"/>
          </w:tcPr>
          <w:p w14:paraId="03BB1A1D" w14:textId="77777777" w:rsidR="008C5333" w:rsidRPr="0011203C" w:rsidRDefault="009D67A5" w:rsidP="00D466A8">
            <w:pPr>
              <w:rPr>
                <w:rFonts w:cs="Times New Roman"/>
                <w:szCs w:val="24"/>
              </w:rPr>
            </w:pPr>
            <w:r w:rsidRPr="0011203C">
              <w:rPr>
                <w:rFonts w:cs="Times New Roman"/>
                <w:szCs w:val="24"/>
              </w:rPr>
              <w:lastRenderedPageBreak/>
              <w:t xml:space="preserve">Taisyklių 1 priedo XII. skirsnio </w:t>
            </w:r>
            <w:r w:rsidRPr="0011203C">
              <w:rPr>
                <w:rFonts w:cs="Times New Roman"/>
                <w:szCs w:val="24"/>
                <w:lang w:val="en-US"/>
              </w:rPr>
              <w:t xml:space="preserve">22 </w:t>
            </w:r>
            <w:proofErr w:type="spellStart"/>
            <w:r w:rsidRPr="0011203C">
              <w:rPr>
                <w:rFonts w:cs="Times New Roman"/>
                <w:szCs w:val="24"/>
                <w:lang w:val="en-US"/>
              </w:rPr>
              <w:t>ir</w:t>
            </w:r>
            <w:proofErr w:type="spellEnd"/>
            <w:r w:rsidRPr="0011203C">
              <w:rPr>
                <w:rFonts w:cs="Times New Roman"/>
                <w:szCs w:val="24"/>
                <w:lang w:val="en-US"/>
              </w:rPr>
              <w:t xml:space="preserve"> 23</w:t>
            </w:r>
            <w:r w:rsidRPr="0011203C">
              <w:rPr>
                <w:rFonts w:cs="Times New Roman"/>
                <w:szCs w:val="24"/>
              </w:rPr>
              <w:t xml:space="preserve"> punktai.</w:t>
            </w:r>
          </w:p>
          <w:p w14:paraId="50B3BDDA" w14:textId="6F875A98" w:rsidR="009D67A5" w:rsidRPr="0011203C" w:rsidRDefault="009D67A5" w:rsidP="00D466A8">
            <w:pPr>
              <w:rPr>
                <w:rFonts w:cs="Times New Roman"/>
                <w:szCs w:val="24"/>
              </w:rPr>
            </w:pPr>
            <w:r w:rsidRPr="0011203C">
              <w:rPr>
                <w:rFonts w:eastAsia="Times New Roman" w:cs="Times New Roman"/>
                <w:szCs w:val="24"/>
                <w:lang w:eastAsia="en-GB"/>
              </w:rPr>
              <w:t>Sankcijų metodikos 1 priedo 8 punktas.</w:t>
            </w:r>
          </w:p>
        </w:tc>
      </w:tr>
      <w:tr w:rsidR="0011203C" w:rsidRPr="0011203C" w14:paraId="0A2EC00C" w14:textId="77777777" w:rsidTr="00F46341">
        <w:tc>
          <w:tcPr>
            <w:tcW w:w="5524" w:type="dxa"/>
          </w:tcPr>
          <w:p w14:paraId="52FE5918" w14:textId="73E079C0" w:rsidR="008C5333" w:rsidRPr="0011203C" w:rsidRDefault="008C5333" w:rsidP="00D466A8">
            <w:pPr>
              <w:tabs>
                <w:tab w:val="left" w:pos="601"/>
              </w:tabs>
              <w:ind w:right="-57"/>
              <w:jc w:val="both"/>
              <w:rPr>
                <w:rFonts w:cs="Times New Roman"/>
                <w:szCs w:val="24"/>
              </w:rPr>
            </w:pPr>
            <w:r w:rsidRPr="0011203C">
              <w:rPr>
                <w:rFonts w:cs="Times New Roman"/>
                <w:szCs w:val="24"/>
              </w:rPr>
              <w:t>Įvykdyti paramos sutartyje numatytus papildomus įsipareigojimus (taikoma, jei papildomi įsipareigojimai buvo įtraukti į sutartį).</w:t>
            </w:r>
          </w:p>
        </w:tc>
        <w:tc>
          <w:tcPr>
            <w:tcW w:w="6237" w:type="dxa"/>
          </w:tcPr>
          <w:p w14:paraId="02ACC2D7" w14:textId="0580D5AC" w:rsidR="008C5333" w:rsidRPr="0011203C" w:rsidRDefault="008C5333" w:rsidP="00D466A8">
            <w:pPr>
              <w:pStyle w:val="Default"/>
              <w:jc w:val="both"/>
              <w:rPr>
                <w:color w:val="auto"/>
              </w:rPr>
            </w:pPr>
            <w:r w:rsidRPr="0011203C">
              <w:rPr>
                <w:color w:val="auto"/>
              </w:rPr>
              <w:t xml:space="preserve">Sankcijos dydis priklauso nuo nustatyto pažeidimo reikšmingumo, masto, trukmės ir pasikartojimo. </w:t>
            </w:r>
            <w:proofErr w:type="spellStart"/>
            <w:r w:rsidRPr="0011203C">
              <w:rPr>
                <w:color w:val="auto"/>
              </w:rPr>
              <w:t>Nustačiusi</w:t>
            </w:r>
            <w:proofErr w:type="spellEnd"/>
            <w:r w:rsidRPr="0011203C">
              <w:rPr>
                <w:color w:val="auto"/>
              </w:rPr>
              <w:t xml:space="preserve"> tokius </w:t>
            </w:r>
            <w:proofErr w:type="spellStart"/>
            <w:r w:rsidRPr="0011203C">
              <w:rPr>
                <w:color w:val="auto"/>
              </w:rPr>
              <w:t>pažeidimus</w:t>
            </w:r>
            <w:proofErr w:type="spellEnd"/>
            <w:r w:rsidRPr="0011203C">
              <w:rPr>
                <w:color w:val="auto"/>
              </w:rPr>
              <w:t xml:space="preserve">, </w:t>
            </w:r>
            <w:proofErr w:type="spellStart"/>
            <w:r w:rsidRPr="0011203C">
              <w:rPr>
                <w:color w:val="auto"/>
              </w:rPr>
              <w:t>Agentūra</w:t>
            </w:r>
            <w:proofErr w:type="spellEnd"/>
            <w:r w:rsidRPr="0011203C">
              <w:rPr>
                <w:color w:val="auto"/>
              </w:rPr>
              <w:t xml:space="preserve"> taiko sankcijas savo numatyta ir patvirtinta tvarka, </w:t>
            </w:r>
            <w:proofErr w:type="spellStart"/>
            <w:r w:rsidRPr="0011203C">
              <w:rPr>
                <w:color w:val="auto"/>
              </w:rPr>
              <w:t>atsižvelgdama</w:t>
            </w:r>
            <w:proofErr w:type="spellEnd"/>
            <w:r w:rsidRPr="0011203C">
              <w:rPr>
                <w:color w:val="auto"/>
              </w:rPr>
              <w:t xml:space="preserve"> į </w:t>
            </w:r>
            <w:proofErr w:type="spellStart"/>
            <w:r w:rsidRPr="0011203C">
              <w:rPr>
                <w:color w:val="auto"/>
              </w:rPr>
              <w:t>pažeidimo</w:t>
            </w:r>
            <w:proofErr w:type="spellEnd"/>
            <w:r w:rsidRPr="0011203C">
              <w:rPr>
                <w:color w:val="auto"/>
              </w:rPr>
              <w:t xml:space="preserve"> </w:t>
            </w:r>
            <w:proofErr w:type="spellStart"/>
            <w:r w:rsidRPr="0011203C">
              <w:rPr>
                <w:color w:val="auto"/>
              </w:rPr>
              <w:t>reikšminguma</w:t>
            </w:r>
            <w:proofErr w:type="spellEnd"/>
            <w:r w:rsidRPr="0011203C">
              <w:rPr>
                <w:color w:val="auto"/>
              </w:rPr>
              <w:t xml:space="preserve">̨, </w:t>
            </w:r>
            <w:proofErr w:type="spellStart"/>
            <w:r w:rsidRPr="0011203C">
              <w:rPr>
                <w:color w:val="auto"/>
              </w:rPr>
              <w:t>masta</w:t>
            </w:r>
            <w:proofErr w:type="spellEnd"/>
            <w:r w:rsidRPr="0011203C">
              <w:rPr>
                <w:color w:val="auto"/>
              </w:rPr>
              <w:t xml:space="preserve">̨, trukmę ir </w:t>
            </w:r>
            <w:proofErr w:type="spellStart"/>
            <w:r w:rsidRPr="0011203C">
              <w:rPr>
                <w:color w:val="auto"/>
              </w:rPr>
              <w:t>pasikartojima</w:t>
            </w:r>
            <w:proofErr w:type="spellEnd"/>
            <w:r w:rsidRPr="0011203C">
              <w:rPr>
                <w:color w:val="auto"/>
              </w:rPr>
              <w:t>̨.</w:t>
            </w:r>
          </w:p>
        </w:tc>
        <w:tc>
          <w:tcPr>
            <w:tcW w:w="2835" w:type="dxa"/>
          </w:tcPr>
          <w:p w14:paraId="38BB72C5" w14:textId="6A68E280" w:rsidR="008C5333" w:rsidRPr="0011203C" w:rsidRDefault="008C5333" w:rsidP="00D466A8">
            <w:pPr>
              <w:rPr>
                <w:rFonts w:cs="Times New Roman"/>
                <w:szCs w:val="24"/>
              </w:rPr>
            </w:pPr>
            <w:r w:rsidRPr="0011203C">
              <w:rPr>
                <w:rFonts w:cs="Times New Roman"/>
                <w:szCs w:val="24"/>
              </w:rPr>
              <w:t>Sankcijų metodikos 1 priedo 28 punktas.</w:t>
            </w:r>
          </w:p>
        </w:tc>
      </w:tr>
    </w:tbl>
    <w:p w14:paraId="41353ED2" w14:textId="14AABF53" w:rsidR="00FE53CF" w:rsidRPr="0011203C" w:rsidRDefault="00FE53CF" w:rsidP="00FE53CF">
      <w:pPr>
        <w:tabs>
          <w:tab w:val="left" w:pos="1134"/>
        </w:tabs>
        <w:rPr>
          <w:b/>
          <w:i/>
        </w:rPr>
      </w:pPr>
      <w:r w:rsidRPr="0011203C">
        <w:rPr>
          <w:b/>
          <w:i/>
        </w:rPr>
        <w:t>Atkreipiame Jūsų dėmesį, kad aukščiau yra išvardyti patys svarbiausi, bet ne visi Jums keliami reikalavimai ir įsipareigojimai, nurodyti Taisyklėse</w:t>
      </w:r>
      <w:r w:rsidR="00A83CE8" w:rsidRPr="0011203C">
        <w:rPr>
          <w:b/>
          <w:i/>
        </w:rPr>
        <w:t xml:space="preserve"> (aktuali suvestinė redakcija, galiojanti nuo 20</w:t>
      </w:r>
      <w:r w:rsidR="00013C3D" w:rsidRPr="0011203C">
        <w:rPr>
          <w:b/>
          <w:i/>
        </w:rPr>
        <w:t>19</w:t>
      </w:r>
      <w:r w:rsidR="000C4A90" w:rsidRPr="0011203C">
        <w:rPr>
          <w:b/>
          <w:i/>
        </w:rPr>
        <w:t>-</w:t>
      </w:r>
      <w:r w:rsidR="00013C3D" w:rsidRPr="0011203C">
        <w:rPr>
          <w:b/>
          <w:i/>
        </w:rPr>
        <w:t>11</w:t>
      </w:r>
      <w:r w:rsidR="00A83CE8" w:rsidRPr="0011203C">
        <w:rPr>
          <w:b/>
          <w:i/>
        </w:rPr>
        <w:t>-</w:t>
      </w:r>
      <w:r w:rsidR="00013C3D" w:rsidRPr="0011203C">
        <w:rPr>
          <w:b/>
          <w:i/>
        </w:rPr>
        <w:t>06</w:t>
      </w:r>
      <w:r w:rsidR="00A83CE8" w:rsidRPr="0011203C">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A4E09" w14:textId="77777777" w:rsidR="00C12439" w:rsidRDefault="00C12439" w:rsidP="0091524D">
      <w:pPr>
        <w:spacing w:after="0" w:line="240" w:lineRule="auto"/>
      </w:pPr>
      <w:r>
        <w:separator/>
      </w:r>
    </w:p>
  </w:endnote>
  <w:endnote w:type="continuationSeparator" w:id="0">
    <w:p w14:paraId="3417BF89" w14:textId="77777777" w:rsidR="00C12439" w:rsidRDefault="00C12439"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33C65" w14:textId="77777777" w:rsidR="00C12439" w:rsidRDefault="00C12439" w:rsidP="0091524D">
      <w:pPr>
        <w:spacing w:after="0" w:line="240" w:lineRule="auto"/>
      </w:pPr>
      <w:r>
        <w:separator/>
      </w:r>
    </w:p>
  </w:footnote>
  <w:footnote w:type="continuationSeparator" w:id="0">
    <w:p w14:paraId="17F36D4D" w14:textId="77777777" w:rsidR="00C12439" w:rsidRDefault="00C12439"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3C3D"/>
    <w:rsid w:val="00015D91"/>
    <w:rsid w:val="0001645B"/>
    <w:rsid w:val="0003182B"/>
    <w:rsid w:val="00042D54"/>
    <w:rsid w:val="00042FF3"/>
    <w:rsid w:val="000617F2"/>
    <w:rsid w:val="00071E35"/>
    <w:rsid w:val="00074CF9"/>
    <w:rsid w:val="00097678"/>
    <w:rsid w:val="000A1639"/>
    <w:rsid w:val="000A3696"/>
    <w:rsid w:val="000A7748"/>
    <w:rsid w:val="000C4A90"/>
    <w:rsid w:val="000D1EEE"/>
    <w:rsid w:val="000E0CF7"/>
    <w:rsid w:val="000F7522"/>
    <w:rsid w:val="00100240"/>
    <w:rsid w:val="00111787"/>
    <w:rsid w:val="0011203C"/>
    <w:rsid w:val="0013058E"/>
    <w:rsid w:val="00131AEA"/>
    <w:rsid w:val="001633C1"/>
    <w:rsid w:val="00164B2F"/>
    <w:rsid w:val="001904FD"/>
    <w:rsid w:val="00190D66"/>
    <w:rsid w:val="001A0AF5"/>
    <w:rsid w:val="001B7766"/>
    <w:rsid w:val="001D3F79"/>
    <w:rsid w:val="001E4BA8"/>
    <w:rsid w:val="001E544C"/>
    <w:rsid w:val="001F5B2C"/>
    <w:rsid w:val="00200E30"/>
    <w:rsid w:val="002049D8"/>
    <w:rsid w:val="00205498"/>
    <w:rsid w:val="00217AE1"/>
    <w:rsid w:val="002202B4"/>
    <w:rsid w:val="00221D28"/>
    <w:rsid w:val="00226BB4"/>
    <w:rsid w:val="00234B09"/>
    <w:rsid w:val="00252E21"/>
    <w:rsid w:val="00261DC5"/>
    <w:rsid w:val="00265270"/>
    <w:rsid w:val="002669ED"/>
    <w:rsid w:val="00266D5D"/>
    <w:rsid w:val="00291C6F"/>
    <w:rsid w:val="002A3E25"/>
    <w:rsid w:val="002B1B2B"/>
    <w:rsid w:val="002B7B32"/>
    <w:rsid w:val="002D4AE9"/>
    <w:rsid w:val="002E40D4"/>
    <w:rsid w:val="002E7DC5"/>
    <w:rsid w:val="002F18E0"/>
    <w:rsid w:val="002F2E8C"/>
    <w:rsid w:val="0033705A"/>
    <w:rsid w:val="00337AE5"/>
    <w:rsid w:val="00354BBB"/>
    <w:rsid w:val="003574F6"/>
    <w:rsid w:val="00357AAA"/>
    <w:rsid w:val="00372B94"/>
    <w:rsid w:val="0037606B"/>
    <w:rsid w:val="003B2834"/>
    <w:rsid w:val="003B2A32"/>
    <w:rsid w:val="003B5FF7"/>
    <w:rsid w:val="003F2327"/>
    <w:rsid w:val="00407A02"/>
    <w:rsid w:val="004161A4"/>
    <w:rsid w:val="00423DBA"/>
    <w:rsid w:val="00430B5A"/>
    <w:rsid w:val="0044413C"/>
    <w:rsid w:val="004450DE"/>
    <w:rsid w:val="00453B3B"/>
    <w:rsid w:val="004571E1"/>
    <w:rsid w:val="00471437"/>
    <w:rsid w:val="00472F3B"/>
    <w:rsid w:val="00484349"/>
    <w:rsid w:val="0048720A"/>
    <w:rsid w:val="00493902"/>
    <w:rsid w:val="00494F66"/>
    <w:rsid w:val="004A3089"/>
    <w:rsid w:val="004B05EF"/>
    <w:rsid w:val="004B2A40"/>
    <w:rsid w:val="004E5530"/>
    <w:rsid w:val="0053118C"/>
    <w:rsid w:val="0054674F"/>
    <w:rsid w:val="00551AFD"/>
    <w:rsid w:val="00556813"/>
    <w:rsid w:val="00566CB9"/>
    <w:rsid w:val="00570DBD"/>
    <w:rsid w:val="00580352"/>
    <w:rsid w:val="00580939"/>
    <w:rsid w:val="00580AF8"/>
    <w:rsid w:val="00586D6C"/>
    <w:rsid w:val="00590A55"/>
    <w:rsid w:val="00593F6D"/>
    <w:rsid w:val="0059572A"/>
    <w:rsid w:val="005A3E0E"/>
    <w:rsid w:val="005C3D9B"/>
    <w:rsid w:val="005C3EE1"/>
    <w:rsid w:val="005D0181"/>
    <w:rsid w:val="005D05B8"/>
    <w:rsid w:val="005E27D5"/>
    <w:rsid w:val="00601217"/>
    <w:rsid w:val="00603F5E"/>
    <w:rsid w:val="00604138"/>
    <w:rsid w:val="00620AA7"/>
    <w:rsid w:val="00643AB9"/>
    <w:rsid w:val="00676D7F"/>
    <w:rsid w:val="00682157"/>
    <w:rsid w:val="00695E28"/>
    <w:rsid w:val="006A09C9"/>
    <w:rsid w:val="006A252E"/>
    <w:rsid w:val="006C26DB"/>
    <w:rsid w:val="006E150E"/>
    <w:rsid w:val="006F02C9"/>
    <w:rsid w:val="006F4C0F"/>
    <w:rsid w:val="006F6654"/>
    <w:rsid w:val="00727A8D"/>
    <w:rsid w:val="00731B30"/>
    <w:rsid w:val="00743005"/>
    <w:rsid w:val="007534C4"/>
    <w:rsid w:val="00753B6A"/>
    <w:rsid w:val="00754B79"/>
    <w:rsid w:val="00763051"/>
    <w:rsid w:val="007676AE"/>
    <w:rsid w:val="00780688"/>
    <w:rsid w:val="00794606"/>
    <w:rsid w:val="00796F48"/>
    <w:rsid w:val="007A0E93"/>
    <w:rsid w:val="007D020D"/>
    <w:rsid w:val="007E4F8C"/>
    <w:rsid w:val="007E7C73"/>
    <w:rsid w:val="007F6604"/>
    <w:rsid w:val="007F7944"/>
    <w:rsid w:val="00805248"/>
    <w:rsid w:val="00813F29"/>
    <w:rsid w:val="008224AF"/>
    <w:rsid w:val="00827CD6"/>
    <w:rsid w:val="00835782"/>
    <w:rsid w:val="00841F74"/>
    <w:rsid w:val="0084277D"/>
    <w:rsid w:val="00857DB8"/>
    <w:rsid w:val="00863879"/>
    <w:rsid w:val="00863BED"/>
    <w:rsid w:val="008774AD"/>
    <w:rsid w:val="00880FD3"/>
    <w:rsid w:val="00890EC6"/>
    <w:rsid w:val="00896BAF"/>
    <w:rsid w:val="008A6059"/>
    <w:rsid w:val="008B5A88"/>
    <w:rsid w:val="008B66B2"/>
    <w:rsid w:val="008C5333"/>
    <w:rsid w:val="008D0373"/>
    <w:rsid w:val="008E0274"/>
    <w:rsid w:val="008E70CF"/>
    <w:rsid w:val="008F3F9D"/>
    <w:rsid w:val="00903D0A"/>
    <w:rsid w:val="009049AD"/>
    <w:rsid w:val="0091524D"/>
    <w:rsid w:val="0092515C"/>
    <w:rsid w:val="00974638"/>
    <w:rsid w:val="00987A49"/>
    <w:rsid w:val="009C15F9"/>
    <w:rsid w:val="009D546B"/>
    <w:rsid w:val="009D67A5"/>
    <w:rsid w:val="009F6EC6"/>
    <w:rsid w:val="00A0505C"/>
    <w:rsid w:val="00A16262"/>
    <w:rsid w:val="00A16BC3"/>
    <w:rsid w:val="00A22955"/>
    <w:rsid w:val="00A41C66"/>
    <w:rsid w:val="00A467C8"/>
    <w:rsid w:val="00A7070A"/>
    <w:rsid w:val="00A72B33"/>
    <w:rsid w:val="00A7777B"/>
    <w:rsid w:val="00A8111F"/>
    <w:rsid w:val="00A83CE8"/>
    <w:rsid w:val="00A87494"/>
    <w:rsid w:val="00AB5D46"/>
    <w:rsid w:val="00AD0823"/>
    <w:rsid w:val="00AD4F0C"/>
    <w:rsid w:val="00AF2064"/>
    <w:rsid w:val="00AF658A"/>
    <w:rsid w:val="00B07D6A"/>
    <w:rsid w:val="00B105C1"/>
    <w:rsid w:val="00B40136"/>
    <w:rsid w:val="00B406B4"/>
    <w:rsid w:val="00B75F5F"/>
    <w:rsid w:val="00B80171"/>
    <w:rsid w:val="00B968DD"/>
    <w:rsid w:val="00BB0D29"/>
    <w:rsid w:val="00BD0CA3"/>
    <w:rsid w:val="00BE525C"/>
    <w:rsid w:val="00BE72A3"/>
    <w:rsid w:val="00C030D8"/>
    <w:rsid w:val="00C12439"/>
    <w:rsid w:val="00C137ED"/>
    <w:rsid w:val="00C361D1"/>
    <w:rsid w:val="00C63861"/>
    <w:rsid w:val="00C657D7"/>
    <w:rsid w:val="00C76C2B"/>
    <w:rsid w:val="00C92466"/>
    <w:rsid w:val="00CA227C"/>
    <w:rsid w:val="00CC5DE3"/>
    <w:rsid w:val="00CC7496"/>
    <w:rsid w:val="00CD302C"/>
    <w:rsid w:val="00CD4097"/>
    <w:rsid w:val="00D07BF3"/>
    <w:rsid w:val="00D372D9"/>
    <w:rsid w:val="00D422E9"/>
    <w:rsid w:val="00D45870"/>
    <w:rsid w:val="00D466A8"/>
    <w:rsid w:val="00D60836"/>
    <w:rsid w:val="00D674EA"/>
    <w:rsid w:val="00D76860"/>
    <w:rsid w:val="00D771D4"/>
    <w:rsid w:val="00D83990"/>
    <w:rsid w:val="00D94CB8"/>
    <w:rsid w:val="00DB0834"/>
    <w:rsid w:val="00DC196C"/>
    <w:rsid w:val="00DD0FCF"/>
    <w:rsid w:val="00DD5F03"/>
    <w:rsid w:val="00DE25FE"/>
    <w:rsid w:val="00DE3C76"/>
    <w:rsid w:val="00DF6839"/>
    <w:rsid w:val="00E05969"/>
    <w:rsid w:val="00E15C3B"/>
    <w:rsid w:val="00E43470"/>
    <w:rsid w:val="00E463A1"/>
    <w:rsid w:val="00E5264C"/>
    <w:rsid w:val="00E54633"/>
    <w:rsid w:val="00E67407"/>
    <w:rsid w:val="00E775B1"/>
    <w:rsid w:val="00EB29F9"/>
    <w:rsid w:val="00EB4746"/>
    <w:rsid w:val="00EB4C62"/>
    <w:rsid w:val="00EB4F53"/>
    <w:rsid w:val="00EB6960"/>
    <w:rsid w:val="00EC0AC9"/>
    <w:rsid w:val="00EC0E92"/>
    <w:rsid w:val="00ED5754"/>
    <w:rsid w:val="00EE748E"/>
    <w:rsid w:val="00EF09FE"/>
    <w:rsid w:val="00EF412A"/>
    <w:rsid w:val="00F22122"/>
    <w:rsid w:val="00F2344C"/>
    <w:rsid w:val="00F26006"/>
    <w:rsid w:val="00F46341"/>
    <w:rsid w:val="00F53F19"/>
    <w:rsid w:val="00F57FB7"/>
    <w:rsid w:val="00F64DEF"/>
    <w:rsid w:val="00F6675F"/>
    <w:rsid w:val="00F80A77"/>
    <w:rsid w:val="00F824BA"/>
    <w:rsid w:val="00FA5A72"/>
    <w:rsid w:val="00FB5CBF"/>
    <w:rsid w:val="00FC67E2"/>
    <w:rsid w:val="00FD60DF"/>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D4F0C"/>
    <w:pPr>
      <w:spacing w:before="100" w:beforeAutospacing="1" w:after="100" w:afterAutospacing="1" w:line="240" w:lineRule="auto"/>
    </w:pPr>
    <w:rPr>
      <w:rFonts w:eastAsia="Times New Roman" w:cs="Times New Roman"/>
      <w:szCs w:val="24"/>
      <w:lang w:eastAsia="en-GB"/>
    </w:rPr>
  </w:style>
  <w:style w:type="character" w:styleId="UnresolvedMention">
    <w:name w:val="Unresolved Mention"/>
    <w:basedOn w:val="DefaultParagraphFont"/>
    <w:uiPriority w:val="99"/>
    <w:semiHidden/>
    <w:unhideWhenUsed/>
    <w:rsid w:val="0044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5.xml><?xml version="1.0" encoding="utf-8"?>
<ds:datastoreItem xmlns:ds="http://schemas.openxmlformats.org/officeDocument/2006/customXml" ds:itemID="{BC0A9A7D-4FF2-4FC0-9EB8-5773A5A3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13016</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2021-07-27T04:35:00Z</dcterms:created>
  <dcterms:modified xsi:type="dcterms:W3CDTF">2021-07-27T04:35:00Z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