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D92" w:rsidRDefault="00137D5B" w:rsidP="00011CF9">
      <w:pPr>
        <w:ind w:firstLine="1"/>
        <w:jc w:val="center"/>
        <w:rPr>
          <w:b/>
          <w:color w:val="000000"/>
        </w:rPr>
      </w:pPr>
      <w:bookmarkStart w:id="0" w:name="_GoBack"/>
      <w:bookmarkEnd w:id="0"/>
      <w:r w:rsidRPr="00232132">
        <w:rPr>
          <w:b/>
          <w:color w:val="000000"/>
        </w:rPr>
        <w:t>PAREIŠKĖJAI, KURIEMS NESKIRIAMA PARAMA PAGAL LIETUVOS ŽUVININKYSTĖS SEKTORIAUS 2014–2020 METŲ VEIKSMŲ PROGRAMOS PIRMOJO SĄJUNGOS PRIORITETO „APLINKOSAUGOS POŽIŪRIU TVARIOS, EFEKTYVIAI IŠTEKLIUS NAUDOJANČIOS, INOVACINĖS, KONKURENCINGOS IR ŽINIOMIS GRINDŽIAMOS ŽVEJYBOS SKATINIMAS“ PRIEMONĘ „JŪRŲ BIOLOGINĖS ĮVAIROVĖS IŠSAUGOJIMAS IR ATKŪRIMAS.</w:t>
      </w:r>
      <w:r w:rsidRPr="00232132">
        <w:rPr>
          <w:b/>
          <w:bCs/>
          <w:color w:val="000000"/>
        </w:rPr>
        <w:t xml:space="preserve"> </w:t>
      </w:r>
      <w:r w:rsidRPr="00232132">
        <w:rPr>
          <w:b/>
          <w:color w:val="000000"/>
        </w:rPr>
        <w:t xml:space="preserve">LAIMIKIUI ŽINDUOLIŲ IR PAUKŠČIŲ PADARYTOS ŽALOS </w:t>
      </w:r>
    </w:p>
    <w:p w:rsidR="009508B9" w:rsidRPr="00232132" w:rsidRDefault="00137D5B" w:rsidP="00011CF9">
      <w:pPr>
        <w:ind w:firstLine="1"/>
        <w:jc w:val="center"/>
        <w:rPr>
          <w:b/>
          <w:color w:val="000000"/>
        </w:rPr>
      </w:pPr>
      <w:r w:rsidRPr="00232132">
        <w:rPr>
          <w:b/>
          <w:color w:val="000000"/>
        </w:rPr>
        <w:t>KOMPENSAVIMO SISTEMOS“</w:t>
      </w:r>
    </w:p>
    <w:tbl>
      <w:tblPr>
        <w:tblpPr w:leftFromText="180" w:rightFromText="180" w:vertAnchor="page" w:horzAnchor="margin" w:tblpY="4045"/>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2835"/>
        <w:gridCol w:w="8080"/>
      </w:tblGrid>
      <w:tr w:rsidR="00EC43CE" w:rsidRPr="00600D92" w:rsidTr="00232132">
        <w:trPr>
          <w:cantSplit/>
          <w:trHeight w:val="836"/>
        </w:trPr>
        <w:tc>
          <w:tcPr>
            <w:tcW w:w="846" w:type="dxa"/>
            <w:vAlign w:val="center"/>
          </w:tcPr>
          <w:p w:rsidR="00EC43CE" w:rsidRPr="00232132" w:rsidRDefault="00EC43CE" w:rsidP="00600D92">
            <w:pPr>
              <w:jc w:val="center"/>
              <w:rPr>
                <w:b/>
              </w:rPr>
            </w:pPr>
            <w:r w:rsidRPr="00232132">
              <w:rPr>
                <w:b/>
              </w:rPr>
              <w:t>Eil. Nr.</w:t>
            </w:r>
          </w:p>
        </w:tc>
        <w:tc>
          <w:tcPr>
            <w:tcW w:w="3260" w:type="dxa"/>
            <w:vAlign w:val="center"/>
          </w:tcPr>
          <w:p w:rsidR="00EC43CE" w:rsidRPr="00232132" w:rsidRDefault="00EC43CE" w:rsidP="00600D92">
            <w:pPr>
              <w:jc w:val="center"/>
              <w:rPr>
                <w:b/>
              </w:rPr>
            </w:pPr>
            <w:r w:rsidRPr="00232132">
              <w:rPr>
                <w:b/>
              </w:rPr>
              <w:t>Paraiškos numeris</w:t>
            </w:r>
          </w:p>
        </w:tc>
        <w:tc>
          <w:tcPr>
            <w:tcW w:w="2835" w:type="dxa"/>
            <w:vAlign w:val="center"/>
          </w:tcPr>
          <w:p w:rsidR="00EC43CE" w:rsidRPr="00232132" w:rsidRDefault="00EC43CE" w:rsidP="00600D92">
            <w:pPr>
              <w:jc w:val="center"/>
              <w:rPr>
                <w:b/>
              </w:rPr>
            </w:pPr>
            <w:r w:rsidRPr="00232132">
              <w:rPr>
                <w:b/>
              </w:rPr>
              <w:t>Pareiškėjo pavadinimas</w:t>
            </w:r>
          </w:p>
        </w:tc>
        <w:tc>
          <w:tcPr>
            <w:tcW w:w="8080" w:type="dxa"/>
            <w:shd w:val="clear" w:color="auto" w:fill="auto"/>
          </w:tcPr>
          <w:p w:rsidR="00EC43CE" w:rsidRPr="00232132" w:rsidRDefault="00EC43CE" w:rsidP="00600D92">
            <w:pPr>
              <w:spacing w:after="160"/>
              <w:jc w:val="center"/>
              <w:rPr>
                <w:b/>
              </w:rPr>
            </w:pPr>
            <w:r w:rsidRPr="00232132">
              <w:rPr>
                <w:b/>
              </w:rPr>
              <w:t>Pastabos</w:t>
            </w:r>
          </w:p>
        </w:tc>
      </w:tr>
      <w:tr w:rsidR="00EC43CE" w:rsidRPr="00600D92" w:rsidTr="00232132">
        <w:trPr>
          <w:cantSplit/>
          <w:trHeight w:val="388"/>
        </w:trPr>
        <w:tc>
          <w:tcPr>
            <w:tcW w:w="846" w:type="dxa"/>
            <w:vAlign w:val="center"/>
          </w:tcPr>
          <w:p w:rsidR="00EC43CE" w:rsidRPr="00232132" w:rsidRDefault="00EC43CE" w:rsidP="00600D92">
            <w:pPr>
              <w:jc w:val="center"/>
            </w:pPr>
            <w:r w:rsidRPr="00232132">
              <w:t>1.</w:t>
            </w:r>
          </w:p>
        </w:tc>
        <w:tc>
          <w:tcPr>
            <w:tcW w:w="3260" w:type="dxa"/>
            <w:vAlign w:val="center"/>
          </w:tcPr>
          <w:p w:rsidR="00EC43CE" w:rsidRPr="00232132" w:rsidRDefault="00EC43CE" w:rsidP="00600D92">
            <w:pPr>
              <w:jc w:val="center"/>
              <w:rPr>
                <w:color w:val="000000"/>
              </w:rPr>
            </w:pPr>
            <w:r w:rsidRPr="00232132">
              <w:rPr>
                <w:color w:val="000000"/>
              </w:rPr>
              <w:t>40RU-KL-1</w:t>
            </w:r>
            <w:r w:rsidR="00767DC0" w:rsidRPr="00232132">
              <w:rPr>
                <w:color w:val="000000"/>
              </w:rPr>
              <w:t>9</w:t>
            </w:r>
            <w:r w:rsidRPr="00232132">
              <w:rPr>
                <w:color w:val="000000"/>
              </w:rPr>
              <w:t>-1-</w:t>
            </w:r>
            <w:r w:rsidR="00767DC0" w:rsidRPr="00232132">
              <w:rPr>
                <w:color w:val="000000"/>
              </w:rPr>
              <w:t>08405</w:t>
            </w:r>
            <w:r w:rsidRPr="00232132">
              <w:rPr>
                <w:color w:val="000000"/>
              </w:rPr>
              <w:t>-PR001</w:t>
            </w:r>
          </w:p>
          <w:p w:rsidR="00EC43CE" w:rsidRPr="00232132" w:rsidRDefault="00EC43CE" w:rsidP="00600D92">
            <w:pPr>
              <w:jc w:val="center"/>
              <w:rPr>
                <w:b/>
              </w:rPr>
            </w:pPr>
          </w:p>
        </w:tc>
        <w:tc>
          <w:tcPr>
            <w:tcW w:w="2835" w:type="dxa"/>
            <w:vAlign w:val="center"/>
          </w:tcPr>
          <w:p w:rsidR="00EC43CE" w:rsidRPr="00232132" w:rsidRDefault="00767DC0" w:rsidP="00600D92">
            <w:pPr>
              <w:jc w:val="center"/>
            </w:pPr>
            <w:r w:rsidRPr="00232132">
              <w:t>UAB „Ž</w:t>
            </w:r>
            <w:r w:rsidR="00110535" w:rsidRPr="00232132">
              <w:t>vejo laimikis</w:t>
            </w:r>
            <w:r w:rsidRPr="00232132">
              <w:t>“</w:t>
            </w:r>
          </w:p>
          <w:p w:rsidR="00EC43CE" w:rsidRPr="00232132" w:rsidRDefault="00EC43CE" w:rsidP="00600D92">
            <w:pPr>
              <w:jc w:val="center"/>
              <w:rPr>
                <w:b/>
              </w:rPr>
            </w:pPr>
          </w:p>
        </w:tc>
        <w:tc>
          <w:tcPr>
            <w:tcW w:w="8080" w:type="dxa"/>
            <w:shd w:val="clear" w:color="auto" w:fill="auto"/>
          </w:tcPr>
          <w:p w:rsidR="00EC43CE" w:rsidRPr="00232132" w:rsidRDefault="00AB55B7" w:rsidP="00600D92">
            <w:pPr>
              <w:pStyle w:val="BodyText"/>
              <w:rPr>
                <w:szCs w:val="24"/>
              </w:rPr>
            </w:pPr>
            <w:r w:rsidRPr="00232132">
              <w:rPr>
                <w:color w:val="000000"/>
                <w:szCs w:val="24"/>
              </w:rPr>
              <w:t xml:space="preserve">Nacionalinė mokėjimo agentūra prie Žemės ūkio ministerijos priėmė sprendimą neskirti paramos, kadangi pareiškėja neatitiko tinkamo pareiškėjo sąvokos, nustatytos </w:t>
            </w:r>
            <w:r w:rsidR="00A30BD6" w:rsidRPr="00232132">
              <w:rPr>
                <w:color w:val="000000"/>
                <w:szCs w:val="24"/>
              </w:rPr>
              <w:t xml:space="preserve">Lietuvos žuvininkystės sektoriaus 2014–2020 metų veiksmų programos pirmojo Sąjungos prioriteto „Aplinkosaugos požiūriu tvarios, efektyviai išteklius naudojančios, inovacinės, konkurencingos ir žiniomis grindžiamos </w:t>
            </w:r>
            <w:r w:rsidR="00A30BD6" w:rsidRPr="00232132">
              <w:rPr>
                <w:szCs w:val="24"/>
              </w:rPr>
              <w:t>žvejybos</w:t>
            </w:r>
            <w:r w:rsidR="00A30BD6" w:rsidRPr="00232132">
              <w:rPr>
                <w:color w:val="000000"/>
                <w:szCs w:val="24"/>
              </w:rPr>
              <w:t xml:space="preserve"> skatinimas“ priemonės „Jūrų biologinės įvairovės išsaugojimas ir atkūrimas. Laimikiui žinduolių ir paukščių padarytos žalos kompensavimo sistemos“ įgyvendinimo </w:t>
            </w:r>
            <w:r w:rsidR="00852B7B" w:rsidRPr="00232132">
              <w:rPr>
                <w:color w:val="000000"/>
                <w:szCs w:val="24"/>
              </w:rPr>
              <w:t>t</w:t>
            </w:r>
            <w:r w:rsidR="00EC43CE" w:rsidRPr="00232132">
              <w:rPr>
                <w:color w:val="000000"/>
                <w:szCs w:val="24"/>
              </w:rPr>
              <w:t>aisyklių</w:t>
            </w:r>
            <w:r w:rsidR="00852B7B" w:rsidRPr="00232132">
              <w:rPr>
                <w:color w:val="000000"/>
                <w:szCs w:val="24"/>
              </w:rPr>
              <w:t>, patvirtintų</w:t>
            </w:r>
            <w:r w:rsidR="00BD79A5" w:rsidRPr="00232132">
              <w:rPr>
                <w:szCs w:val="24"/>
              </w:rPr>
              <w:t xml:space="preserve"> Lietuvos Respublikos žemės ūkio ministro 2016 m. kovo 29 d. įsakymu Nr. 3D-167 „</w:t>
            </w:r>
            <w:r w:rsidR="00BD79A5" w:rsidRPr="00232132">
              <w:rPr>
                <w:bCs/>
                <w:color w:val="000000"/>
                <w:szCs w:val="24"/>
              </w:rPr>
              <w:t>Dėl Lietuvos žuvininkystės sektoriaus 2014–2020 metų veiksmų programos pirmojo Sąjungos prioriteto „Aplinkosaugos požiūriu tvarios, efektyviai išteklius naudojančios, inovacinės, konkurencingos ir žiniomis grindžiamos žvejybos skatinimas“ priemonės „Jūrų biologinės įvairovės išsaugojimas ir atkūrimas. Laimikiui žinduolių ir paukščių padarytos žalos kompensavimo sistemos“ įgyvendinimo taisyklių patvirtinimo“</w:t>
            </w:r>
            <w:r w:rsidR="00852B7B" w:rsidRPr="00232132">
              <w:rPr>
                <w:color w:val="000000"/>
                <w:szCs w:val="24"/>
              </w:rPr>
              <w:t>,</w:t>
            </w:r>
            <w:r w:rsidRPr="00232132">
              <w:rPr>
                <w:color w:val="000000"/>
                <w:szCs w:val="24"/>
              </w:rPr>
              <w:t xml:space="preserve"> 4 punkte.</w:t>
            </w:r>
            <w:r w:rsidR="00EC43CE" w:rsidRPr="00232132">
              <w:rPr>
                <w:color w:val="000000"/>
                <w:szCs w:val="24"/>
              </w:rPr>
              <w:t xml:space="preserve"> </w:t>
            </w:r>
          </w:p>
        </w:tc>
      </w:tr>
    </w:tbl>
    <w:p w:rsidR="00110535" w:rsidRPr="00232132" w:rsidRDefault="00110535" w:rsidP="00AE48C3"/>
    <w:p w:rsidR="00AE48C3" w:rsidRPr="00600D92" w:rsidRDefault="00AE48C3" w:rsidP="001953DB">
      <w:pPr>
        <w:ind w:firstLine="1"/>
        <w:jc w:val="center"/>
      </w:pPr>
    </w:p>
    <w:p w:rsidR="00AE48C3" w:rsidRPr="00600D92" w:rsidRDefault="00AE48C3" w:rsidP="001953DB">
      <w:pPr>
        <w:ind w:firstLine="1"/>
        <w:jc w:val="center"/>
      </w:pPr>
    </w:p>
    <w:p w:rsidR="00AE48C3" w:rsidRPr="00600D92" w:rsidRDefault="00110535" w:rsidP="001953DB">
      <w:pPr>
        <w:ind w:firstLine="1"/>
        <w:jc w:val="center"/>
      </w:pPr>
      <w:r w:rsidRPr="00600D92">
        <w:t>__________________________</w:t>
      </w:r>
    </w:p>
    <w:p w:rsidR="00DC7F91" w:rsidRPr="00600D92" w:rsidRDefault="00DC7F91" w:rsidP="00AE48C3"/>
    <w:sectPr w:rsidR="00DC7F91" w:rsidRPr="00600D92" w:rsidSect="00232132">
      <w:headerReference w:type="even" r:id="rId7"/>
      <w:headerReference w:type="default" r:id="rId8"/>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4A1" w:rsidRDefault="006414A1" w:rsidP="00642329">
      <w:r>
        <w:separator/>
      </w:r>
    </w:p>
  </w:endnote>
  <w:endnote w:type="continuationSeparator" w:id="0">
    <w:p w:rsidR="006414A1" w:rsidRDefault="006414A1" w:rsidP="0064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4A1" w:rsidRDefault="006414A1" w:rsidP="00642329">
      <w:r>
        <w:separator/>
      </w:r>
    </w:p>
  </w:footnote>
  <w:footnote w:type="continuationSeparator" w:id="0">
    <w:p w:rsidR="006414A1" w:rsidRDefault="006414A1" w:rsidP="00642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B6F" w:rsidRDefault="005109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6B6F" w:rsidRDefault="00641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B6F" w:rsidRDefault="005109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49C8">
      <w:rPr>
        <w:rStyle w:val="PageNumber"/>
        <w:noProof/>
      </w:rPr>
      <w:t>3</w:t>
    </w:r>
    <w:r>
      <w:rPr>
        <w:rStyle w:val="PageNumber"/>
      </w:rPr>
      <w:fldChar w:fldCharType="end"/>
    </w:r>
  </w:p>
  <w:p w:rsidR="00626B6F" w:rsidRDefault="006414A1" w:rsidP="001B49D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8B9"/>
    <w:rsid w:val="00011CF9"/>
    <w:rsid w:val="00012F92"/>
    <w:rsid w:val="0004474E"/>
    <w:rsid w:val="00110535"/>
    <w:rsid w:val="00117D0C"/>
    <w:rsid w:val="00137D5B"/>
    <w:rsid w:val="0018545B"/>
    <w:rsid w:val="001953DB"/>
    <w:rsid w:val="001B7AB6"/>
    <w:rsid w:val="00232132"/>
    <w:rsid w:val="0025357F"/>
    <w:rsid w:val="002831B4"/>
    <w:rsid w:val="00305242"/>
    <w:rsid w:val="003C602B"/>
    <w:rsid w:val="005109A2"/>
    <w:rsid w:val="005C0845"/>
    <w:rsid w:val="00600D92"/>
    <w:rsid w:val="0061583D"/>
    <w:rsid w:val="006208A3"/>
    <w:rsid w:val="006414A1"/>
    <w:rsid w:val="00642329"/>
    <w:rsid w:val="00667C4C"/>
    <w:rsid w:val="006D0DE3"/>
    <w:rsid w:val="00767DC0"/>
    <w:rsid w:val="007E6ADF"/>
    <w:rsid w:val="00852B7B"/>
    <w:rsid w:val="00902BD4"/>
    <w:rsid w:val="0091272F"/>
    <w:rsid w:val="009508B9"/>
    <w:rsid w:val="00990B88"/>
    <w:rsid w:val="009B7183"/>
    <w:rsid w:val="009D0D9C"/>
    <w:rsid w:val="00A30BD6"/>
    <w:rsid w:val="00AB3D98"/>
    <w:rsid w:val="00AB55B7"/>
    <w:rsid w:val="00AE48C3"/>
    <w:rsid w:val="00B01B0D"/>
    <w:rsid w:val="00BD79A5"/>
    <w:rsid w:val="00BE7461"/>
    <w:rsid w:val="00C01665"/>
    <w:rsid w:val="00DC7F91"/>
    <w:rsid w:val="00E749C8"/>
    <w:rsid w:val="00EC43CE"/>
    <w:rsid w:val="00EC6AEC"/>
    <w:rsid w:val="00EF4248"/>
    <w:rsid w:val="00F55DEC"/>
    <w:rsid w:val="00F5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0AA22-E392-42A1-ACE6-63B21EA7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8B9"/>
    <w:pPr>
      <w:spacing w:after="0" w:line="240" w:lineRule="auto"/>
    </w:pPr>
    <w:rPr>
      <w:rFonts w:eastAsia="Times New Roman" w:cs="Times New Roman"/>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08B9"/>
    <w:pPr>
      <w:tabs>
        <w:tab w:val="center" w:pos="4153"/>
        <w:tab w:val="right" w:pos="8306"/>
      </w:tabs>
      <w:jc w:val="both"/>
    </w:pPr>
    <w:rPr>
      <w:lang w:eastAsia="en-US"/>
    </w:rPr>
  </w:style>
  <w:style w:type="character" w:customStyle="1" w:styleId="HeaderChar">
    <w:name w:val="Header Char"/>
    <w:basedOn w:val="DefaultParagraphFont"/>
    <w:link w:val="Header"/>
    <w:rsid w:val="009508B9"/>
    <w:rPr>
      <w:rFonts w:eastAsia="Times New Roman" w:cs="Times New Roman"/>
      <w:szCs w:val="24"/>
      <w:lang w:val="lt-LT"/>
    </w:rPr>
  </w:style>
  <w:style w:type="character" w:styleId="PageNumber">
    <w:name w:val="page number"/>
    <w:basedOn w:val="DefaultParagraphFont"/>
    <w:rsid w:val="009508B9"/>
  </w:style>
  <w:style w:type="paragraph" w:styleId="FootnoteText">
    <w:name w:val="footnote text"/>
    <w:basedOn w:val="Normal"/>
    <w:link w:val="FootnoteTextChar"/>
    <w:unhideWhenUsed/>
    <w:rsid w:val="00642329"/>
    <w:rPr>
      <w:sz w:val="20"/>
      <w:szCs w:val="20"/>
      <w:lang w:eastAsia="en-US"/>
    </w:rPr>
  </w:style>
  <w:style w:type="character" w:customStyle="1" w:styleId="FootnoteTextChar">
    <w:name w:val="Footnote Text Char"/>
    <w:basedOn w:val="DefaultParagraphFont"/>
    <w:link w:val="FootnoteText"/>
    <w:rsid w:val="00642329"/>
    <w:rPr>
      <w:rFonts w:eastAsia="Times New Roman" w:cs="Times New Roman"/>
      <w:sz w:val="20"/>
      <w:szCs w:val="20"/>
      <w:lang w:val="lt-LT"/>
    </w:rPr>
  </w:style>
  <w:style w:type="character" w:styleId="FootnoteReference">
    <w:name w:val="footnote reference"/>
    <w:basedOn w:val="DefaultParagraphFont"/>
    <w:uiPriority w:val="99"/>
    <w:semiHidden/>
    <w:unhideWhenUsed/>
    <w:rsid w:val="00642329"/>
    <w:rPr>
      <w:vertAlign w:val="superscript"/>
    </w:rPr>
  </w:style>
  <w:style w:type="paragraph" w:styleId="BodyText">
    <w:name w:val="Body Text"/>
    <w:basedOn w:val="Normal"/>
    <w:link w:val="BodyTextChar"/>
    <w:rsid w:val="00642329"/>
    <w:pPr>
      <w:jc w:val="both"/>
    </w:pPr>
    <w:rPr>
      <w:szCs w:val="20"/>
      <w:lang w:eastAsia="en-US"/>
    </w:rPr>
  </w:style>
  <w:style w:type="character" w:customStyle="1" w:styleId="BodyTextChar">
    <w:name w:val="Body Text Char"/>
    <w:basedOn w:val="DefaultParagraphFont"/>
    <w:link w:val="BodyText"/>
    <w:rsid w:val="00642329"/>
    <w:rPr>
      <w:rFonts w:eastAsia="Times New Roman" w:cs="Times New Roman"/>
      <w:szCs w:val="20"/>
      <w:lang w:val="lt-LT"/>
    </w:rPr>
  </w:style>
  <w:style w:type="paragraph" w:styleId="Footer">
    <w:name w:val="footer"/>
    <w:basedOn w:val="Normal"/>
    <w:link w:val="FooterChar"/>
    <w:uiPriority w:val="99"/>
    <w:unhideWhenUsed/>
    <w:rsid w:val="00C01665"/>
    <w:pPr>
      <w:tabs>
        <w:tab w:val="center" w:pos="4819"/>
        <w:tab w:val="right" w:pos="9638"/>
      </w:tabs>
    </w:pPr>
  </w:style>
  <w:style w:type="character" w:customStyle="1" w:styleId="FooterChar">
    <w:name w:val="Footer Char"/>
    <w:basedOn w:val="DefaultParagraphFont"/>
    <w:link w:val="Footer"/>
    <w:uiPriority w:val="99"/>
    <w:rsid w:val="00C01665"/>
    <w:rPr>
      <w:rFonts w:eastAsia="Times New Roman" w:cs="Times New Roman"/>
      <w:szCs w:val="24"/>
      <w:lang w:val="lt-LT" w:eastAsia="lt-LT"/>
    </w:rPr>
  </w:style>
  <w:style w:type="paragraph" w:styleId="BalloonText">
    <w:name w:val="Balloon Text"/>
    <w:basedOn w:val="Normal"/>
    <w:link w:val="BalloonTextChar"/>
    <w:uiPriority w:val="99"/>
    <w:semiHidden/>
    <w:unhideWhenUsed/>
    <w:rsid w:val="00137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D5B"/>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110535"/>
    <w:rPr>
      <w:sz w:val="16"/>
      <w:szCs w:val="16"/>
    </w:rPr>
  </w:style>
  <w:style w:type="paragraph" w:styleId="CommentText">
    <w:name w:val="annotation text"/>
    <w:basedOn w:val="Normal"/>
    <w:link w:val="CommentTextChar"/>
    <w:uiPriority w:val="99"/>
    <w:semiHidden/>
    <w:unhideWhenUsed/>
    <w:rsid w:val="00110535"/>
    <w:rPr>
      <w:sz w:val="20"/>
      <w:szCs w:val="20"/>
    </w:rPr>
  </w:style>
  <w:style w:type="character" w:customStyle="1" w:styleId="CommentTextChar">
    <w:name w:val="Comment Text Char"/>
    <w:basedOn w:val="DefaultParagraphFont"/>
    <w:link w:val="CommentText"/>
    <w:uiPriority w:val="99"/>
    <w:semiHidden/>
    <w:rsid w:val="00110535"/>
    <w:rPr>
      <w:rFonts w:eastAsia="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10535"/>
    <w:rPr>
      <w:b/>
      <w:bCs/>
    </w:rPr>
  </w:style>
  <w:style w:type="character" w:customStyle="1" w:styleId="CommentSubjectChar">
    <w:name w:val="Comment Subject Char"/>
    <w:basedOn w:val="CommentTextChar"/>
    <w:link w:val="CommentSubject"/>
    <w:uiPriority w:val="99"/>
    <w:semiHidden/>
    <w:rsid w:val="00110535"/>
    <w:rPr>
      <w:rFonts w:eastAsia="Times New Roman" w:cs="Times New Roman"/>
      <w:b/>
      <w:bCs/>
      <w:sz w:val="20"/>
      <w:szCs w:val="20"/>
      <w:lang w:val="lt-LT" w:eastAsia="lt-LT"/>
    </w:rPr>
  </w:style>
  <w:style w:type="paragraph" w:styleId="Revision">
    <w:name w:val="Revision"/>
    <w:hidden/>
    <w:uiPriority w:val="99"/>
    <w:semiHidden/>
    <w:rsid w:val="00110535"/>
    <w:pPr>
      <w:spacing w:after="0" w:line="240" w:lineRule="auto"/>
    </w:pPr>
    <w:rPr>
      <w:rFonts w:eastAsia="Times New Roman"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8417">
      <w:bodyDiv w:val="1"/>
      <w:marLeft w:val="0"/>
      <w:marRight w:val="0"/>
      <w:marTop w:val="0"/>
      <w:marBottom w:val="0"/>
      <w:divBdr>
        <w:top w:val="none" w:sz="0" w:space="0" w:color="auto"/>
        <w:left w:val="none" w:sz="0" w:space="0" w:color="auto"/>
        <w:bottom w:val="none" w:sz="0" w:space="0" w:color="auto"/>
        <w:right w:val="none" w:sz="0" w:space="0" w:color="auto"/>
      </w:divBdr>
    </w:div>
    <w:div w:id="372005567">
      <w:bodyDiv w:val="1"/>
      <w:marLeft w:val="0"/>
      <w:marRight w:val="0"/>
      <w:marTop w:val="0"/>
      <w:marBottom w:val="0"/>
      <w:divBdr>
        <w:top w:val="none" w:sz="0" w:space="0" w:color="auto"/>
        <w:left w:val="none" w:sz="0" w:space="0" w:color="auto"/>
        <w:bottom w:val="none" w:sz="0" w:space="0" w:color="auto"/>
        <w:right w:val="none" w:sz="0" w:space="0" w:color="auto"/>
      </w:divBdr>
    </w:div>
    <w:div w:id="414128854">
      <w:bodyDiv w:val="1"/>
      <w:marLeft w:val="0"/>
      <w:marRight w:val="0"/>
      <w:marTop w:val="0"/>
      <w:marBottom w:val="0"/>
      <w:divBdr>
        <w:top w:val="none" w:sz="0" w:space="0" w:color="auto"/>
        <w:left w:val="none" w:sz="0" w:space="0" w:color="auto"/>
        <w:bottom w:val="none" w:sz="0" w:space="0" w:color="auto"/>
        <w:right w:val="none" w:sz="0" w:space="0" w:color="auto"/>
      </w:divBdr>
    </w:div>
    <w:div w:id="1299802102">
      <w:bodyDiv w:val="1"/>
      <w:marLeft w:val="0"/>
      <w:marRight w:val="0"/>
      <w:marTop w:val="0"/>
      <w:marBottom w:val="0"/>
      <w:divBdr>
        <w:top w:val="none" w:sz="0" w:space="0" w:color="auto"/>
        <w:left w:val="none" w:sz="0" w:space="0" w:color="auto"/>
        <w:bottom w:val="none" w:sz="0" w:space="0" w:color="auto"/>
        <w:right w:val="none" w:sz="0" w:space="0" w:color="auto"/>
      </w:divBdr>
    </w:div>
    <w:div w:id="1308969720">
      <w:bodyDiv w:val="1"/>
      <w:marLeft w:val="0"/>
      <w:marRight w:val="0"/>
      <w:marTop w:val="0"/>
      <w:marBottom w:val="0"/>
      <w:divBdr>
        <w:top w:val="none" w:sz="0" w:space="0" w:color="auto"/>
        <w:left w:val="none" w:sz="0" w:space="0" w:color="auto"/>
        <w:bottom w:val="none" w:sz="0" w:space="0" w:color="auto"/>
        <w:right w:val="none" w:sz="0" w:space="0" w:color="auto"/>
      </w:divBdr>
    </w:div>
    <w:div w:id="1333408087">
      <w:bodyDiv w:val="1"/>
      <w:marLeft w:val="0"/>
      <w:marRight w:val="0"/>
      <w:marTop w:val="0"/>
      <w:marBottom w:val="0"/>
      <w:divBdr>
        <w:top w:val="none" w:sz="0" w:space="0" w:color="auto"/>
        <w:left w:val="none" w:sz="0" w:space="0" w:color="auto"/>
        <w:bottom w:val="none" w:sz="0" w:space="0" w:color="auto"/>
        <w:right w:val="none" w:sz="0" w:space="0" w:color="auto"/>
      </w:divBdr>
    </w:div>
    <w:div w:id="1427313736">
      <w:bodyDiv w:val="1"/>
      <w:marLeft w:val="0"/>
      <w:marRight w:val="0"/>
      <w:marTop w:val="0"/>
      <w:marBottom w:val="0"/>
      <w:divBdr>
        <w:top w:val="none" w:sz="0" w:space="0" w:color="auto"/>
        <w:left w:val="none" w:sz="0" w:space="0" w:color="auto"/>
        <w:bottom w:val="none" w:sz="0" w:space="0" w:color="auto"/>
        <w:right w:val="none" w:sz="0" w:space="0" w:color="auto"/>
      </w:divBdr>
    </w:div>
    <w:div w:id="15896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F66ED-F0B1-4980-8DEB-F4634F29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1037</Words>
  <Characters>592</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Ražanskaitė</dc:creator>
  <cp:keywords/>
  <dc:description/>
  <cp:lastModifiedBy>Danguolė Ražanskaitė</cp:lastModifiedBy>
  <cp:revision>2</cp:revision>
  <dcterms:created xsi:type="dcterms:W3CDTF">2019-11-13T10:55:00Z</dcterms:created>
  <dcterms:modified xsi:type="dcterms:W3CDTF">2019-11-13T10:55:00Z</dcterms:modified>
</cp:coreProperties>
</file>