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17C39" w14:textId="2819F703" w:rsidR="00425718" w:rsidRPr="006D4875" w:rsidRDefault="00425718" w:rsidP="00425718">
      <w:pPr>
        <w:spacing w:after="0" w:line="240" w:lineRule="auto"/>
        <w:jc w:val="center"/>
        <w:rPr>
          <w:rFonts w:ascii="Times New Roman" w:eastAsia="Calibri" w:hAnsi="Times New Roman" w:cs="Times New Roman"/>
          <w:b/>
          <w:sz w:val="24"/>
          <w:szCs w:val="24"/>
        </w:rPr>
      </w:pPr>
      <w:bookmarkStart w:id="0" w:name="_Hlk98744501"/>
      <w:r w:rsidRPr="006D4875">
        <w:rPr>
          <w:rFonts w:ascii="Times New Roman" w:eastAsia="Calibri" w:hAnsi="Times New Roman" w:cs="Times New Roman"/>
          <w:b/>
          <w:sz w:val="24"/>
          <w:szCs w:val="24"/>
        </w:rPr>
        <w:t>ATMINTINĖ</w:t>
      </w:r>
      <w:r w:rsidRPr="006D4875">
        <w:rPr>
          <w:rFonts w:ascii="Times New Roman" w:eastAsia="Calibri" w:hAnsi="Times New Roman" w:cs="Times New Roman"/>
          <w:sz w:val="24"/>
          <w:szCs w:val="24"/>
        </w:rPr>
        <w:t xml:space="preserve"> </w:t>
      </w:r>
      <w:r w:rsidRPr="006D4875">
        <w:rPr>
          <w:rFonts w:ascii="Times New Roman" w:eastAsia="Calibri" w:hAnsi="Times New Roman" w:cs="Times New Roman"/>
          <w:b/>
          <w:sz w:val="24"/>
          <w:szCs w:val="24"/>
        </w:rPr>
        <w:t>PAREIŠKĖJAMS,</w:t>
      </w:r>
    </w:p>
    <w:p w14:paraId="58529326" w14:textId="77777777" w:rsidR="00953C14" w:rsidRPr="006D4875" w:rsidRDefault="00425718" w:rsidP="00063823">
      <w:pPr>
        <w:spacing w:after="0" w:line="240" w:lineRule="auto"/>
        <w:jc w:val="center"/>
        <w:rPr>
          <w:rFonts w:ascii="Times New Roman" w:eastAsia="Calibri" w:hAnsi="Times New Roman" w:cs="Times New Roman"/>
          <w:b/>
          <w:caps/>
          <w:sz w:val="24"/>
          <w:szCs w:val="24"/>
        </w:rPr>
      </w:pPr>
      <w:r w:rsidRPr="006D4875">
        <w:rPr>
          <w:rFonts w:ascii="Times New Roman" w:eastAsia="Calibri" w:hAnsi="Times New Roman" w:cs="Times New Roman"/>
          <w:b/>
          <w:caps/>
          <w:sz w:val="24"/>
          <w:szCs w:val="24"/>
        </w:rPr>
        <w:t xml:space="preserve">teikIANTIEMS paraiškas nuo </w:t>
      </w:r>
      <w:r w:rsidR="006A0A6A" w:rsidRPr="006D4875">
        <w:rPr>
          <w:rFonts w:ascii="Times New Roman" w:eastAsia="Calibri" w:hAnsi="Times New Roman" w:cs="Times New Roman"/>
          <w:b/>
          <w:caps/>
          <w:sz w:val="24"/>
          <w:szCs w:val="24"/>
        </w:rPr>
        <w:t xml:space="preserve">2022 </w:t>
      </w:r>
      <w:r w:rsidRPr="006D4875">
        <w:rPr>
          <w:rFonts w:ascii="Times New Roman" w:eastAsia="Calibri" w:hAnsi="Times New Roman" w:cs="Times New Roman"/>
          <w:b/>
          <w:caps/>
          <w:sz w:val="24"/>
          <w:szCs w:val="24"/>
        </w:rPr>
        <w:t xml:space="preserve">m. </w:t>
      </w:r>
      <w:r w:rsidRPr="006D4875" w:rsidDel="002151F6">
        <w:rPr>
          <w:rFonts w:ascii="Times New Roman" w:eastAsia="Calibri" w:hAnsi="Times New Roman" w:cs="Times New Roman"/>
          <w:b/>
          <w:caps/>
          <w:sz w:val="24"/>
          <w:szCs w:val="24"/>
        </w:rPr>
        <w:t>pagal</w:t>
      </w:r>
      <w:r w:rsidR="00063823" w:rsidRPr="006D4875" w:rsidDel="002151F6">
        <w:rPr>
          <w:rFonts w:ascii="Times New Roman" w:eastAsia="Calibri" w:hAnsi="Times New Roman" w:cs="Times New Roman"/>
          <w:b/>
          <w:caps/>
          <w:sz w:val="24"/>
          <w:szCs w:val="24"/>
        </w:rPr>
        <w:t xml:space="preserve"> </w:t>
      </w:r>
      <w:r w:rsidRPr="006D4875" w:rsidDel="002151F6">
        <w:rPr>
          <w:rFonts w:ascii="Times New Roman" w:eastAsia="Calibri" w:hAnsi="Times New Roman" w:cs="Times New Roman"/>
          <w:b/>
          <w:caps/>
          <w:sz w:val="24"/>
          <w:szCs w:val="24"/>
        </w:rPr>
        <w:t>LIETUVOS ŽUVININKYSTĖS SEKTORIAUS 2014–2020 METŲ VEIKSMŲ PROGRAMOS</w:t>
      </w:r>
      <w:r w:rsidR="00063823" w:rsidRPr="006D4875" w:rsidDel="002151F6">
        <w:rPr>
          <w:rFonts w:ascii="Times New Roman" w:eastAsia="Calibri" w:hAnsi="Times New Roman" w:cs="Times New Roman"/>
          <w:b/>
          <w:caps/>
          <w:sz w:val="24"/>
          <w:szCs w:val="24"/>
        </w:rPr>
        <w:t xml:space="preserve"> </w:t>
      </w:r>
      <w:r w:rsidRPr="006D4875" w:rsidDel="002151F6">
        <w:rPr>
          <w:rFonts w:ascii="Times New Roman" w:eastAsia="Calibri" w:hAnsi="Times New Roman" w:cs="Times New Roman"/>
          <w:b/>
          <w:caps/>
          <w:sz w:val="24"/>
          <w:szCs w:val="24"/>
        </w:rPr>
        <w:t>ANTROJO SĄJUNGOS PRIORITETO „APLINKOSAUGOS POŽIŪRIU TVARIOS, EFEKTYVIAI IŠTEKLIUS NAUDOJANČIOS, INOVACINĖS, KONKURENCINGOS IR ŽINIOMIS GRINDŽIAMOS AKVAKULTŪROS SKATINIMAS“</w:t>
      </w:r>
      <w:r w:rsidR="00063823" w:rsidRPr="006D4875" w:rsidDel="002151F6">
        <w:rPr>
          <w:rFonts w:ascii="Times New Roman" w:eastAsia="Calibri" w:hAnsi="Times New Roman" w:cs="Times New Roman"/>
          <w:b/>
          <w:caps/>
          <w:sz w:val="24"/>
          <w:szCs w:val="24"/>
        </w:rPr>
        <w:t xml:space="preserve"> </w:t>
      </w:r>
      <w:r w:rsidR="006A0A6A" w:rsidRPr="006D4875">
        <w:rPr>
          <w:rFonts w:ascii="Times New Roman" w:eastAsia="Calibri" w:hAnsi="Times New Roman" w:cs="Times New Roman"/>
          <w:b/>
          <w:caps/>
          <w:sz w:val="24"/>
          <w:szCs w:val="24"/>
        </w:rPr>
        <w:t xml:space="preserve">PRIEMONĘ „PRODUKTYVIOS INVESTICIJOS Į AKVAKULTŪRĄ. ENERGIJOS VARTOJIMO EFEKTYVUMO DIDINIMAS, </w:t>
      </w:r>
    </w:p>
    <w:p w14:paraId="6A25F659" w14:textId="72E40AB1" w:rsidR="002151F6" w:rsidRPr="006D4875" w:rsidRDefault="006A0A6A" w:rsidP="00063823">
      <w:pPr>
        <w:spacing w:after="0" w:line="240" w:lineRule="auto"/>
        <w:jc w:val="center"/>
        <w:rPr>
          <w:rFonts w:ascii="Times New Roman" w:eastAsia="Calibri" w:hAnsi="Times New Roman" w:cs="Times New Roman"/>
          <w:b/>
          <w:caps/>
          <w:sz w:val="24"/>
          <w:szCs w:val="24"/>
        </w:rPr>
      </w:pPr>
      <w:r w:rsidRPr="006D4875">
        <w:rPr>
          <w:rFonts w:ascii="Times New Roman" w:eastAsia="Calibri" w:hAnsi="Times New Roman" w:cs="Times New Roman"/>
          <w:b/>
          <w:caps/>
          <w:sz w:val="24"/>
          <w:szCs w:val="24"/>
        </w:rPr>
        <w:t>ATSINAUJINANČIOJI ENERGIJA“</w:t>
      </w:r>
      <w:r w:rsidR="00063823" w:rsidRPr="006D4875" w:rsidDel="002151F6">
        <w:rPr>
          <w:rFonts w:ascii="Times New Roman" w:eastAsia="Calibri" w:hAnsi="Times New Roman" w:cs="Times New Roman"/>
          <w:b/>
          <w:caps/>
          <w:sz w:val="24"/>
          <w:szCs w:val="24"/>
        </w:rPr>
        <w:t xml:space="preserve"> </w:t>
      </w:r>
      <w:r w:rsidR="00425718" w:rsidRPr="006D4875" w:rsidDel="002151F6">
        <w:rPr>
          <w:rFonts w:ascii="Times New Roman" w:eastAsia="Calibri" w:hAnsi="Times New Roman" w:cs="Times New Roman"/>
          <w:b/>
          <w:caps/>
          <w:sz w:val="24"/>
          <w:szCs w:val="24"/>
        </w:rPr>
        <w:t>įgyvendinimo taisykles</w:t>
      </w:r>
    </w:p>
    <w:p w14:paraId="5BD3AB2F" w14:textId="4A0C78A2" w:rsidR="009C4629" w:rsidRPr="006D4875" w:rsidRDefault="009C4629" w:rsidP="00063823">
      <w:pPr>
        <w:spacing w:after="0" w:line="240" w:lineRule="auto"/>
        <w:jc w:val="center"/>
        <w:rPr>
          <w:rFonts w:ascii="Times New Roman" w:eastAsia="Calibri" w:hAnsi="Times New Roman" w:cs="Times New Roman"/>
          <w:b/>
          <w:caps/>
          <w:sz w:val="24"/>
          <w:szCs w:val="24"/>
        </w:rPr>
      </w:pPr>
    </w:p>
    <w:tbl>
      <w:tblPr>
        <w:tblStyle w:val="TableGrid"/>
        <w:tblW w:w="14879" w:type="dxa"/>
        <w:tblLook w:val="04A0" w:firstRow="1" w:lastRow="0" w:firstColumn="1" w:lastColumn="0" w:noHBand="0" w:noVBand="1"/>
      </w:tblPr>
      <w:tblGrid>
        <w:gridCol w:w="8075"/>
        <w:gridCol w:w="4253"/>
        <w:gridCol w:w="2551"/>
      </w:tblGrid>
      <w:tr w:rsidR="006E7A5D" w:rsidRPr="006D4875" w14:paraId="49A4C1C2" w14:textId="77777777" w:rsidTr="00E50EBB">
        <w:trPr>
          <w:tblHeader/>
        </w:trPr>
        <w:tc>
          <w:tcPr>
            <w:tcW w:w="8075" w:type="dxa"/>
            <w:shd w:val="clear" w:color="auto" w:fill="D9D9D9" w:themeFill="background1" w:themeFillShade="D9"/>
          </w:tcPr>
          <w:p w14:paraId="03D55033" w14:textId="77777777" w:rsidR="006E7A5D" w:rsidRPr="006D4875" w:rsidRDefault="006E7A5D" w:rsidP="00522399">
            <w:pPr>
              <w:jc w:val="center"/>
              <w:rPr>
                <w:rFonts w:cs="Times New Roman"/>
                <w:b/>
                <w:color w:val="000000" w:themeColor="text1"/>
                <w:szCs w:val="24"/>
              </w:rPr>
            </w:pPr>
            <w:r w:rsidRPr="006D4875">
              <w:rPr>
                <w:rFonts w:cs="Times New Roman"/>
                <w:b/>
                <w:color w:val="000000" w:themeColor="text1"/>
                <w:szCs w:val="24"/>
              </w:rPr>
              <w:t>Privalu žinoti</w:t>
            </w:r>
          </w:p>
        </w:tc>
        <w:tc>
          <w:tcPr>
            <w:tcW w:w="4253" w:type="dxa"/>
            <w:shd w:val="clear" w:color="auto" w:fill="D9D9D9" w:themeFill="background1" w:themeFillShade="D9"/>
          </w:tcPr>
          <w:p w14:paraId="297270D9" w14:textId="77777777" w:rsidR="006E7A5D" w:rsidRPr="006D4875" w:rsidRDefault="006E7A5D" w:rsidP="00522399">
            <w:pPr>
              <w:jc w:val="center"/>
              <w:rPr>
                <w:rFonts w:cs="Times New Roman"/>
                <w:b/>
                <w:color w:val="000000" w:themeColor="text1"/>
                <w:szCs w:val="24"/>
              </w:rPr>
            </w:pPr>
            <w:r w:rsidRPr="006D4875">
              <w:rPr>
                <w:rFonts w:cs="Times New Roman"/>
                <w:b/>
                <w:color w:val="000000" w:themeColor="text1"/>
                <w:szCs w:val="24"/>
              </w:rPr>
              <w:t>Taikoma sankcija</w:t>
            </w:r>
          </w:p>
        </w:tc>
        <w:tc>
          <w:tcPr>
            <w:tcW w:w="2551" w:type="dxa"/>
            <w:shd w:val="clear" w:color="auto" w:fill="D9D9D9" w:themeFill="background1" w:themeFillShade="D9"/>
          </w:tcPr>
          <w:p w14:paraId="265FF0C7" w14:textId="77777777" w:rsidR="006E7A5D" w:rsidRPr="006D4875" w:rsidRDefault="006E7A5D" w:rsidP="00522399">
            <w:pPr>
              <w:jc w:val="center"/>
              <w:rPr>
                <w:rFonts w:cs="Times New Roman"/>
                <w:b/>
                <w:color w:val="000000" w:themeColor="text1"/>
                <w:szCs w:val="24"/>
              </w:rPr>
            </w:pPr>
            <w:r w:rsidRPr="006D4875">
              <w:rPr>
                <w:rFonts w:cs="Times New Roman"/>
                <w:b/>
                <w:color w:val="000000" w:themeColor="text1"/>
                <w:szCs w:val="24"/>
              </w:rPr>
              <w:t>Nuoroda į teisės aktą</w:t>
            </w:r>
          </w:p>
        </w:tc>
      </w:tr>
      <w:tr w:rsidR="006E7A5D" w:rsidRPr="006D4875" w14:paraId="5124B96A" w14:textId="77777777" w:rsidTr="00E50EBB">
        <w:tc>
          <w:tcPr>
            <w:tcW w:w="8075" w:type="dxa"/>
          </w:tcPr>
          <w:p w14:paraId="50AA038C" w14:textId="4B77DF0A" w:rsidR="006E7A5D" w:rsidRPr="006D4875" w:rsidRDefault="006E7A5D" w:rsidP="005F39B5">
            <w:pPr>
              <w:tabs>
                <w:tab w:val="left" w:pos="601"/>
              </w:tabs>
              <w:ind w:right="-57"/>
              <w:jc w:val="both"/>
              <w:rPr>
                <w:rFonts w:cs="Times New Roman"/>
                <w:color w:val="4472C4" w:themeColor="accent1"/>
                <w:szCs w:val="24"/>
                <w:shd w:val="clear" w:color="auto" w:fill="FFFFFF"/>
              </w:rPr>
            </w:pPr>
            <w:r w:rsidRPr="006D4875">
              <w:rPr>
                <w:rFonts w:cs="Times New Roman"/>
                <w:szCs w:val="24"/>
                <w:shd w:val="clear" w:color="auto" w:fill="FFFFFF"/>
              </w:rPr>
              <w:t>Nuo paramos paraiškos pateikimo dienos iki projekto kontrolės laikotarpio</w:t>
            </w:r>
            <w:r w:rsidR="005F39B5" w:rsidRPr="006D4875">
              <w:rPr>
                <w:rFonts w:cs="Times New Roman"/>
                <w:szCs w:val="24"/>
                <w:shd w:val="clear" w:color="auto" w:fill="FFFFFF"/>
              </w:rPr>
              <w:t xml:space="preserve"> </w:t>
            </w:r>
            <w:r w:rsidRPr="006D4875">
              <w:rPr>
                <w:rFonts w:cs="Times New Roman"/>
                <w:szCs w:val="24"/>
                <w:shd w:val="clear" w:color="auto" w:fill="FFFFFF"/>
              </w:rPr>
              <w:t>pabaigos tvarkyti buhalterinę apskaitą Taisyklių</w:t>
            </w:r>
            <w:r w:rsidR="007A5319" w:rsidRPr="006D4875">
              <w:rPr>
                <w:rStyle w:val="FootnoteReference"/>
                <w:rFonts w:cs="Times New Roman"/>
                <w:szCs w:val="24"/>
                <w:shd w:val="clear" w:color="auto" w:fill="FFFFFF"/>
              </w:rPr>
              <w:footnoteReference w:id="1"/>
            </w:r>
            <w:r w:rsidRPr="006D4875">
              <w:rPr>
                <w:rFonts w:cs="Times New Roman"/>
                <w:szCs w:val="24"/>
                <w:shd w:val="clear" w:color="auto" w:fill="FFFFFF"/>
              </w:rPr>
              <w:t xml:space="preserve"> </w:t>
            </w:r>
            <w:r w:rsidR="00ED3210" w:rsidRPr="006D4875">
              <w:rPr>
                <w:rFonts w:cs="Times New Roman"/>
                <w:szCs w:val="24"/>
                <w:shd w:val="clear" w:color="auto" w:fill="FFFFFF"/>
              </w:rPr>
              <w:t>22</w:t>
            </w:r>
            <w:r w:rsidRPr="006D4875">
              <w:rPr>
                <w:rFonts w:cs="Times New Roman"/>
                <w:szCs w:val="24"/>
                <w:shd w:val="clear" w:color="auto" w:fill="FFFFFF"/>
              </w:rPr>
              <w:t xml:space="preserve"> p</w:t>
            </w:r>
            <w:r w:rsidR="00ED3210" w:rsidRPr="006D4875">
              <w:rPr>
                <w:rFonts w:cs="Times New Roman"/>
                <w:szCs w:val="24"/>
                <w:shd w:val="clear" w:color="auto" w:fill="FFFFFF"/>
              </w:rPr>
              <w:t>unkte</w:t>
            </w:r>
            <w:r w:rsidRPr="006D4875">
              <w:rPr>
                <w:rFonts w:cs="Times New Roman"/>
                <w:szCs w:val="24"/>
                <w:shd w:val="clear" w:color="auto" w:fill="FFFFFF"/>
              </w:rPr>
              <w:t xml:space="preserve"> nurodyta tvarka.</w:t>
            </w:r>
          </w:p>
        </w:tc>
        <w:tc>
          <w:tcPr>
            <w:tcW w:w="4253" w:type="dxa"/>
          </w:tcPr>
          <w:p w14:paraId="1177D0E5" w14:textId="542C77DB" w:rsidR="006E7A5D" w:rsidRPr="006D4875" w:rsidRDefault="006E7A5D" w:rsidP="00E50EBB">
            <w:pPr>
              <w:jc w:val="both"/>
              <w:rPr>
                <w:rFonts w:cs="Times New Roman"/>
                <w:color w:val="000000"/>
                <w:szCs w:val="24"/>
              </w:rPr>
            </w:pPr>
            <w:r w:rsidRPr="006D4875">
              <w:rPr>
                <w:rFonts w:cs="Times New Roman"/>
                <w:color w:val="000000"/>
                <w:szCs w:val="24"/>
              </w:rPr>
              <w:t>Paramos sumažinimas ir (arba) susigrąžinimas nuo paramos sumos</w:t>
            </w:r>
          </w:p>
        </w:tc>
        <w:tc>
          <w:tcPr>
            <w:tcW w:w="2551" w:type="dxa"/>
          </w:tcPr>
          <w:p w14:paraId="3C959292" w14:textId="183510AF" w:rsidR="006E7A5D" w:rsidRPr="006D4875" w:rsidRDefault="00063823" w:rsidP="00522399">
            <w:pPr>
              <w:jc w:val="both"/>
              <w:rPr>
                <w:rFonts w:cs="Times New Roman"/>
                <w:color w:val="000000" w:themeColor="text1"/>
                <w:szCs w:val="24"/>
              </w:rPr>
            </w:pPr>
            <w:r w:rsidRPr="006D4875">
              <w:rPr>
                <w:rFonts w:cs="Times New Roman"/>
                <w:color w:val="000000" w:themeColor="text1"/>
                <w:szCs w:val="24"/>
              </w:rPr>
              <w:t>Sankcijų metodika</w:t>
            </w:r>
            <w:r w:rsidR="007A5319" w:rsidRPr="006D4875">
              <w:rPr>
                <w:rStyle w:val="FootnoteReference"/>
                <w:rFonts w:cs="Times New Roman"/>
                <w:color w:val="000000" w:themeColor="text1"/>
                <w:szCs w:val="24"/>
              </w:rPr>
              <w:footnoteReference w:id="2"/>
            </w:r>
          </w:p>
        </w:tc>
      </w:tr>
      <w:tr w:rsidR="000C5D23" w:rsidRPr="006D4875" w14:paraId="7AE31213" w14:textId="77777777" w:rsidTr="00E50EBB">
        <w:tc>
          <w:tcPr>
            <w:tcW w:w="8075" w:type="dxa"/>
          </w:tcPr>
          <w:p w14:paraId="511DAC36" w14:textId="27570473" w:rsidR="000C5D23" w:rsidRPr="006D4875" w:rsidRDefault="000C5D23" w:rsidP="000C5D23">
            <w:pPr>
              <w:tabs>
                <w:tab w:val="left" w:pos="601"/>
              </w:tabs>
              <w:ind w:right="-57"/>
              <w:jc w:val="both"/>
              <w:rPr>
                <w:rFonts w:cs="Times New Roman"/>
                <w:szCs w:val="24"/>
                <w:shd w:val="clear" w:color="auto" w:fill="FFFFFF"/>
              </w:rPr>
            </w:pPr>
            <w:r w:rsidRPr="006D4875">
              <w:rPr>
                <w:rFonts w:cs="Times New Roman"/>
                <w:szCs w:val="24"/>
                <w:shd w:val="clear" w:color="auto" w:fill="FFFFFF"/>
              </w:rPr>
              <w:t xml:space="preserve">Ne vėliau kaip nuo galutinio mokėjimo prašymo pateikimo dienos tapti gaminančiu vartotoju teisės aktų nustatyta tvarka (įskaitant, bet neapsiribojant) sudaryti atitinkamas sutartis su elektros energijos tiekėju ir (ar) energetikos tinklų operatoriumi, įsirengti apskaitos prietaisą ir išlaikyti šio punkto įsipareigojimus iki kontrolės laikotarpio pabaigos </w:t>
            </w:r>
            <w:r w:rsidRPr="006D4875">
              <w:rPr>
                <w:rFonts w:cs="Times New Roman"/>
                <w:i/>
                <w:iCs/>
                <w:szCs w:val="24"/>
                <w:shd w:val="clear" w:color="auto" w:fill="FFFFFF"/>
              </w:rPr>
              <w:t>(</w:t>
            </w:r>
            <w:r w:rsidRPr="006D4875">
              <w:rPr>
                <w:rFonts w:cs="Times New Roman"/>
                <w:i/>
                <w:iCs/>
                <w:color w:val="000000"/>
                <w:szCs w:val="24"/>
              </w:rPr>
              <w:t>kai parama teikiama saulės elektrinei įrengti ir įdiegti ir (arba) įsigyti iš saulės elektrinių parko)</w:t>
            </w:r>
            <w:r w:rsidR="00E50EBB" w:rsidRPr="006D4875">
              <w:rPr>
                <w:rFonts w:cs="Times New Roman"/>
                <w:i/>
                <w:iCs/>
                <w:color w:val="000000"/>
                <w:szCs w:val="24"/>
              </w:rPr>
              <w:t>.</w:t>
            </w:r>
          </w:p>
        </w:tc>
        <w:tc>
          <w:tcPr>
            <w:tcW w:w="4253" w:type="dxa"/>
          </w:tcPr>
          <w:p w14:paraId="7A6470C0" w14:textId="67416E2C" w:rsidR="000C5D23" w:rsidRPr="006D4875" w:rsidRDefault="000C5D23" w:rsidP="000C5D23">
            <w:pPr>
              <w:jc w:val="both"/>
              <w:rPr>
                <w:rFonts w:cs="Times New Roman"/>
                <w:color w:val="000000"/>
                <w:szCs w:val="24"/>
              </w:rPr>
            </w:pPr>
            <w:r w:rsidRPr="006D4875">
              <w:rPr>
                <w:rFonts w:cs="Times New Roman"/>
                <w:szCs w:val="24"/>
              </w:rPr>
              <w:t>Paramos sumažinimas ir (arba) susigrąžinimas nuo paramos sumos</w:t>
            </w:r>
          </w:p>
        </w:tc>
        <w:tc>
          <w:tcPr>
            <w:tcW w:w="2551" w:type="dxa"/>
          </w:tcPr>
          <w:p w14:paraId="7A466D7B" w14:textId="7E81A247" w:rsidR="000C5D23" w:rsidRPr="006D4875" w:rsidRDefault="000C5D23" w:rsidP="000C5D23">
            <w:pPr>
              <w:jc w:val="both"/>
              <w:rPr>
                <w:rFonts w:cs="Times New Roman"/>
                <w:color w:val="000000" w:themeColor="text1"/>
                <w:szCs w:val="24"/>
              </w:rPr>
            </w:pPr>
            <w:r w:rsidRPr="006D4875">
              <w:rPr>
                <w:rFonts w:cs="Times New Roman"/>
                <w:color w:val="000000" w:themeColor="text1"/>
                <w:szCs w:val="24"/>
              </w:rPr>
              <w:t>Sankcijų metodika</w:t>
            </w:r>
          </w:p>
        </w:tc>
      </w:tr>
      <w:tr w:rsidR="000C5D23" w:rsidRPr="006D4875" w14:paraId="161A61F5" w14:textId="77777777" w:rsidTr="00E50EBB">
        <w:tc>
          <w:tcPr>
            <w:tcW w:w="8075" w:type="dxa"/>
          </w:tcPr>
          <w:p w14:paraId="6BC192FB" w14:textId="2AB5E2F8" w:rsidR="000C5D23" w:rsidRPr="006D4875" w:rsidRDefault="000C5D23" w:rsidP="000C5D23">
            <w:pPr>
              <w:tabs>
                <w:tab w:val="left" w:pos="601"/>
              </w:tabs>
              <w:ind w:right="-57"/>
              <w:jc w:val="both"/>
              <w:rPr>
                <w:rFonts w:cs="Times New Roman"/>
                <w:szCs w:val="24"/>
                <w:shd w:val="clear" w:color="auto" w:fill="FFFFFF"/>
              </w:rPr>
            </w:pPr>
            <w:r w:rsidRPr="006D4875">
              <w:rPr>
                <w:rFonts w:cs="Times New Roman"/>
                <w:szCs w:val="24"/>
                <w:shd w:val="clear" w:color="auto" w:fill="FFFFFF"/>
              </w:rPr>
              <w:t>N</w:t>
            </w:r>
            <w:r w:rsidRPr="006D4875">
              <w:rPr>
                <w:rFonts w:cs="Times New Roman"/>
                <w:color w:val="000000"/>
                <w:szCs w:val="24"/>
              </w:rPr>
              <w:t xml:space="preserve">uo saulės elektros energijos gamybos pradžios iki kontrolės laikotarpio pabaigos gaminti elektros energiją savo reikmėms (ne pardavimui) </w:t>
            </w:r>
            <w:r w:rsidRPr="006D4875">
              <w:rPr>
                <w:rFonts w:cs="Times New Roman"/>
                <w:i/>
                <w:iCs/>
                <w:szCs w:val="24"/>
                <w:shd w:val="clear" w:color="auto" w:fill="FFFFFF"/>
              </w:rPr>
              <w:t>(</w:t>
            </w:r>
            <w:r w:rsidRPr="006D4875">
              <w:rPr>
                <w:rFonts w:cs="Times New Roman"/>
                <w:i/>
                <w:iCs/>
                <w:color w:val="000000"/>
                <w:szCs w:val="24"/>
              </w:rPr>
              <w:t>kai parama teikiama saulės elektrinei įrengti ir įdiegti ir (arba) įsigyti iš saulės elektrinių parko)</w:t>
            </w:r>
            <w:r w:rsidR="00E50EBB" w:rsidRPr="006D4875">
              <w:rPr>
                <w:rFonts w:cs="Times New Roman"/>
                <w:i/>
                <w:iCs/>
                <w:color w:val="000000"/>
                <w:szCs w:val="24"/>
              </w:rPr>
              <w:t>.</w:t>
            </w:r>
          </w:p>
        </w:tc>
        <w:tc>
          <w:tcPr>
            <w:tcW w:w="4253" w:type="dxa"/>
          </w:tcPr>
          <w:p w14:paraId="7C308F08" w14:textId="7AD562EF" w:rsidR="000C5D23" w:rsidRPr="006D4875" w:rsidRDefault="000C5D23" w:rsidP="000C5D23">
            <w:pPr>
              <w:jc w:val="both"/>
              <w:rPr>
                <w:rFonts w:cs="Times New Roman"/>
                <w:color w:val="000000"/>
                <w:szCs w:val="24"/>
              </w:rPr>
            </w:pPr>
            <w:r w:rsidRPr="006D4875">
              <w:rPr>
                <w:rFonts w:cs="Times New Roman"/>
                <w:szCs w:val="24"/>
              </w:rPr>
              <w:t>Paramos sumažinimas ir (arba) susigrąžinimas nuo paramos sumos</w:t>
            </w:r>
          </w:p>
        </w:tc>
        <w:tc>
          <w:tcPr>
            <w:tcW w:w="2551" w:type="dxa"/>
          </w:tcPr>
          <w:p w14:paraId="6DEC1CD1" w14:textId="59BCA436" w:rsidR="000C5D23" w:rsidRPr="006D4875" w:rsidRDefault="000C5D23" w:rsidP="000C5D23">
            <w:pPr>
              <w:jc w:val="both"/>
              <w:rPr>
                <w:rFonts w:cs="Times New Roman"/>
                <w:color w:val="000000" w:themeColor="text1"/>
                <w:szCs w:val="24"/>
              </w:rPr>
            </w:pPr>
            <w:r w:rsidRPr="006D4875">
              <w:rPr>
                <w:rFonts w:cs="Times New Roman"/>
                <w:color w:val="000000" w:themeColor="text1"/>
                <w:szCs w:val="24"/>
              </w:rPr>
              <w:t>Sankcijų metodika</w:t>
            </w:r>
          </w:p>
        </w:tc>
      </w:tr>
      <w:tr w:rsidR="000C5D23" w:rsidRPr="006D4875" w14:paraId="2E48E6E5" w14:textId="77777777" w:rsidTr="00E50EBB">
        <w:tc>
          <w:tcPr>
            <w:tcW w:w="8075" w:type="dxa"/>
          </w:tcPr>
          <w:p w14:paraId="2C4A9C70" w14:textId="1ED10DD3" w:rsidR="000C5D23" w:rsidRPr="006D4875" w:rsidRDefault="000C5D23" w:rsidP="000C5D23">
            <w:pPr>
              <w:tabs>
                <w:tab w:val="left" w:pos="601"/>
              </w:tabs>
              <w:ind w:right="-57"/>
              <w:jc w:val="both"/>
              <w:rPr>
                <w:rFonts w:cs="Times New Roman"/>
                <w:szCs w:val="24"/>
                <w:shd w:val="clear" w:color="auto" w:fill="FFFFFF"/>
              </w:rPr>
            </w:pPr>
            <w:r w:rsidRPr="006D4875">
              <w:rPr>
                <w:rFonts w:cs="Times New Roman"/>
                <w:szCs w:val="24"/>
                <w:shd w:val="clear" w:color="auto" w:fill="FFFFFF"/>
              </w:rPr>
              <w:t>T</w:t>
            </w:r>
            <w:r w:rsidRPr="006D4875">
              <w:rPr>
                <w:rFonts w:cs="Times New Roman"/>
                <w:color w:val="000000"/>
                <w:szCs w:val="24"/>
              </w:rPr>
              <w:t xml:space="preserve">eikiant užbaigto projekto metinę ataskaitą, teikti informaciją, kiek elektros energijos per metus pagaminta paramos lėšomis įrengtoje ir įdiegtoje ir (arba) įsigytoje iš saulės elektrinių parko saulės elektrinėje </w:t>
            </w:r>
            <w:r w:rsidRPr="006D4875">
              <w:rPr>
                <w:rFonts w:cs="Times New Roman"/>
                <w:i/>
                <w:iCs/>
                <w:szCs w:val="24"/>
                <w:shd w:val="clear" w:color="auto" w:fill="FFFFFF"/>
              </w:rPr>
              <w:t>(</w:t>
            </w:r>
            <w:r w:rsidRPr="006D4875">
              <w:rPr>
                <w:rFonts w:cs="Times New Roman"/>
                <w:i/>
                <w:iCs/>
                <w:color w:val="000000"/>
                <w:szCs w:val="24"/>
              </w:rPr>
              <w:t>kai parama teikiama saulės elektrinei įrengti ir įdiegti ir (arba) įsigyti iš saulės elektrinių parko)</w:t>
            </w:r>
            <w:r w:rsidR="00E50EBB" w:rsidRPr="006D4875">
              <w:rPr>
                <w:rFonts w:cs="Times New Roman"/>
                <w:i/>
                <w:iCs/>
                <w:color w:val="000000"/>
                <w:szCs w:val="24"/>
              </w:rPr>
              <w:t>.</w:t>
            </w:r>
          </w:p>
        </w:tc>
        <w:tc>
          <w:tcPr>
            <w:tcW w:w="4253" w:type="dxa"/>
          </w:tcPr>
          <w:p w14:paraId="4560417D" w14:textId="20FBE6E3" w:rsidR="000C5D23" w:rsidRPr="006D4875" w:rsidRDefault="000C5D23" w:rsidP="000C5D23">
            <w:pPr>
              <w:jc w:val="both"/>
              <w:rPr>
                <w:rFonts w:cs="Times New Roman"/>
                <w:color w:val="000000"/>
                <w:szCs w:val="24"/>
              </w:rPr>
            </w:pPr>
            <w:r w:rsidRPr="006D4875">
              <w:rPr>
                <w:rFonts w:cs="Times New Roman"/>
                <w:szCs w:val="24"/>
              </w:rPr>
              <w:t>Paramos sumažinimas ir (arba) susigrąžinimas nuo paramos sumos</w:t>
            </w:r>
          </w:p>
        </w:tc>
        <w:tc>
          <w:tcPr>
            <w:tcW w:w="2551" w:type="dxa"/>
          </w:tcPr>
          <w:p w14:paraId="18BD3938" w14:textId="23464FF6" w:rsidR="000C5D23" w:rsidRPr="006D4875" w:rsidRDefault="000C5D23" w:rsidP="000C5D23">
            <w:pPr>
              <w:jc w:val="both"/>
              <w:rPr>
                <w:rFonts w:cs="Times New Roman"/>
                <w:color w:val="000000" w:themeColor="text1"/>
                <w:szCs w:val="24"/>
              </w:rPr>
            </w:pPr>
            <w:r w:rsidRPr="006D4875">
              <w:rPr>
                <w:rFonts w:cs="Times New Roman"/>
                <w:color w:val="000000" w:themeColor="text1"/>
                <w:szCs w:val="24"/>
              </w:rPr>
              <w:t>Sankcijų metodika</w:t>
            </w:r>
          </w:p>
        </w:tc>
      </w:tr>
      <w:tr w:rsidR="000C5D23" w:rsidRPr="006D4875" w14:paraId="65C071A1" w14:textId="77777777" w:rsidTr="00E50EBB">
        <w:tc>
          <w:tcPr>
            <w:tcW w:w="8075" w:type="dxa"/>
          </w:tcPr>
          <w:p w14:paraId="68C82963" w14:textId="77777777" w:rsidR="00E74D30" w:rsidRPr="006D4875" w:rsidRDefault="000C5D23" w:rsidP="000C5D23">
            <w:pPr>
              <w:tabs>
                <w:tab w:val="left" w:pos="601"/>
              </w:tabs>
              <w:ind w:right="-57"/>
              <w:jc w:val="both"/>
              <w:rPr>
                <w:rFonts w:cs="Times New Roman"/>
                <w:color w:val="000000"/>
                <w:szCs w:val="24"/>
              </w:rPr>
            </w:pPr>
            <w:r w:rsidRPr="006D4875">
              <w:rPr>
                <w:rFonts w:cs="Times New Roman"/>
                <w:szCs w:val="24"/>
                <w:shd w:val="clear" w:color="auto" w:fill="FFFFFF"/>
              </w:rPr>
              <w:t>N</w:t>
            </w:r>
            <w:r w:rsidRPr="006D4875">
              <w:rPr>
                <w:rFonts w:cs="Times New Roman"/>
                <w:color w:val="000000"/>
                <w:szCs w:val="24"/>
              </w:rPr>
              <w:t xml:space="preserve">uo paramos paraiškos pateikimo dienos iki kontrolės laikotarpio pabaigos naudoti sukurtą atsinaujinančią energiją savo reikmėms (ne pardavimui) </w:t>
            </w:r>
          </w:p>
          <w:p w14:paraId="1EF4D536" w14:textId="550C274D" w:rsidR="000C5D23" w:rsidRPr="006D4875" w:rsidRDefault="000C5D23" w:rsidP="000C5D23">
            <w:pPr>
              <w:tabs>
                <w:tab w:val="left" w:pos="601"/>
              </w:tabs>
              <w:ind w:right="-57"/>
              <w:jc w:val="both"/>
              <w:rPr>
                <w:rFonts w:cs="Times New Roman"/>
                <w:szCs w:val="24"/>
                <w:shd w:val="clear" w:color="auto" w:fill="FFFFFF"/>
              </w:rPr>
            </w:pPr>
            <w:r w:rsidRPr="006D4875">
              <w:rPr>
                <w:rFonts w:cs="Times New Roman"/>
                <w:i/>
                <w:iCs/>
                <w:color w:val="000000"/>
                <w:szCs w:val="24"/>
              </w:rPr>
              <w:t>(kai parama teikiama šilumos siurbliams įrengti ir įdiegti)</w:t>
            </w:r>
            <w:r w:rsidR="00E50EBB" w:rsidRPr="006D4875">
              <w:rPr>
                <w:rFonts w:cs="Times New Roman"/>
                <w:i/>
                <w:iCs/>
                <w:color w:val="000000"/>
                <w:szCs w:val="24"/>
              </w:rPr>
              <w:t>.</w:t>
            </w:r>
          </w:p>
        </w:tc>
        <w:tc>
          <w:tcPr>
            <w:tcW w:w="4253" w:type="dxa"/>
          </w:tcPr>
          <w:p w14:paraId="31A43B3B" w14:textId="34F7C98D" w:rsidR="000C5D23" w:rsidRPr="006D4875" w:rsidRDefault="000C5D23" w:rsidP="000C5D23">
            <w:pPr>
              <w:jc w:val="both"/>
              <w:rPr>
                <w:rFonts w:cs="Times New Roman"/>
                <w:color w:val="000000"/>
                <w:szCs w:val="24"/>
              </w:rPr>
            </w:pPr>
            <w:r w:rsidRPr="006D4875">
              <w:rPr>
                <w:rFonts w:cs="Times New Roman"/>
                <w:szCs w:val="24"/>
              </w:rPr>
              <w:t>Paramos sumažinimas ir (arba) susigrąžinimas nuo paramos sumos</w:t>
            </w:r>
          </w:p>
        </w:tc>
        <w:tc>
          <w:tcPr>
            <w:tcW w:w="2551" w:type="dxa"/>
          </w:tcPr>
          <w:p w14:paraId="04810C45" w14:textId="456A3CD9" w:rsidR="000C5D23" w:rsidRPr="006D4875" w:rsidRDefault="000C5D23" w:rsidP="000C5D23">
            <w:pPr>
              <w:jc w:val="both"/>
              <w:rPr>
                <w:rFonts w:cs="Times New Roman"/>
                <w:color w:val="000000" w:themeColor="text1"/>
                <w:szCs w:val="24"/>
              </w:rPr>
            </w:pPr>
            <w:r w:rsidRPr="006D4875">
              <w:rPr>
                <w:rFonts w:cs="Times New Roman"/>
                <w:color w:val="000000" w:themeColor="text1"/>
                <w:szCs w:val="24"/>
              </w:rPr>
              <w:t>Sankcijų metodika</w:t>
            </w:r>
          </w:p>
        </w:tc>
      </w:tr>
      <w:tr w:rsidR="000C5D23" w:rsidRPr="006D4875" w14:paraId="40B93E55" w14:textId="77777777" w:rsidTr="00E50EBB">
        <w:tc>
          <w:tcPr>
            <w:tcW w:w="8075" w:type="dxa"/>
          </w:tcPr>
          <w:p w14:paraId="2E17C6AA" w14:textId="4E4C9208" w:rsidR="000C5D23" w:rsidRPr="006D4875" w:rsidRDefault="000C5D23" w:rsidP="000C5D23">
            <w:pPr>
              <w:tabs>
                <w:tab w:val="left" w:pos="601"/>
              </w:tabs>
              <w:ind w:right="-57"/>
              <w:jc w:val="both"/>
              <w:rPr>
                <w:rFonts w:cs="Times New Roman"/>
                <w:szCs w:val="24"/>
                <w:shd w:val="clear" w:color="auto" w:fill="FFFFFF"/>
              </w:rPr>
            </w:pPr>
            <w:r w:rsidRPr="006D4875">
              <w:rPr>
                <w:rFonts w:cs="Times New Roman"/>
                <w:szCs w:val="24"/>
                <w:shd w:val="clear" w:color="auto" w:fill="FFFFFF"/>
              </w:rPr>
              <w:lastRenderedPageBreak/>
              <w:t>T</w:t>
            </w:r>
            <w:r w:rsidRPr="006D4875">
              <w:rPr>
                <w:rFonts w:cs="Times New Roman"/>
                <w:color w:val="000000"/>
                <w:szCs w:val="24"/>
              </w:rPr>
              <w:t xml:space="preserve">eikiant užbaigto projekto metinę ataskaitą, teikti informaciją, koks per metus, naudojant paramos lėšomis įrengtus siurblius, sutaupytas iš centralizuoto šilumos tinklo ar kito naudoto šaltinio gaunamos šilumos kiekis (CO2 iš biokuro neturi būti įskaičiuojama) </w:t>
            </w:r>
            <w:r w:rsidRPr="006D4875">
              <w:rPr>
                <w:rFonts w:cs="Times New Roman"/>
                <w:i/>
                <w:iCs/>
                <w:color w:val="000000"/>
                <w:szCs w:val="24"/>
              </w:rPr>
              <w:t>(kai parama teikiama šilumos siurbliams įrengti ir įdiegti)</w:t>
            </w:r>
            <w:r w:rsidR="00E50EBB" w:rsidRPr="006D4875">
              <w:rPr>
                <w:rFonts w:cs="Times New Roman"/>
                <w:i/>
                <w:iCs/>
                <w:color w:val="000000"/>
                <w:szCs w:val="24"/>
              </w:rPr>
              <w:t>.</w:t>
            </w:r>
          </w:p>
        </w:tc>
        <w:tc>
          <w:tcPr>
            <w:tcW w:w="4253" w:type="dxa"/>
          </w:tcPr>
          <w:p w14:paraId="612D462A" w14:textId="7E62F256" w:rsidR="000C5D23" w:rsidRPr="006D4875" w:rsidRDefault="000C5D23" w:rsidP="000C5D23">
            <w:pPr>
              <w:jc w:val="both"/>
              <w:rPr>
                <w:rFonts w:cs="Times New Roman"/>
                <w:color w:val="000000"/>
                <w:szCs w:val="24"/>
              </w:rPr>
            </w:pPr>
            <w:r w:rsidRPr="006D4875">
              <w:rPr>
                <w:rFonts w:cs="Times New Roman"/>
                <w:szCs w:val="24"/>
              </w:rPr>
              <w:t>Paramos sumažinimas ir (arba) susigrąžinimas nuo paramos sumos</w:t>
            </w:r>
          </w:p>
        </w:tc>
        <w:tc>
          <w:tcPr>
            <w:tcW w:w="2551" w:type="dxa"/>
          </w:tcPr>
          <w:p w14:paraId="20E9B45E" w14:textId="6AC36936" w:rsidR="000C5D23" w:rsidRPr="006D4875" w:rsidRDefault="000C5D23" w:rsidP="000C5D23">
            <w:pPr>
              <w:jc w:val="both"/>
              <w:rPr>
                <w:rFonts w:cs="Times New Roman"/>
                <w:color w:val="000000" w:themeColor="text1"/>
                <w:szCs w:val="24"/>
              </w:rPr>
            </w:pPr>
            <w:r w:rsidRPr="006D4875">
              <w:rPr>
                <w:rFonts w:cs="Times New Roman"/>
                <w:color w:val="000000" w:themeColor="text1"/>
                <w:szCs w:val="24"/>
              </w:rPr>
              <w:t>Sankcijų metodika</w:t>
            </w:r>
          </w:p>
        </w:tc>
      </w:tr>
      <w:tr w:rsidR="00ED3210" w:rsidRPr="006D4875" w14:paraId="517E4BA6" w14:textId="77777777" w:rsidTr="00E50EBB">
        <w:tc>
          <w:tcPr>
            <w:tcW w:w="8075" w:type="dxa"/>
          </w:tcPr>
          <w:p w14:paraId="78C2182B" w14:textId="200D207D" w:rsidR="00ED3210" w:rsidRPr="006D4875" w:rsidRDefault="00ED3210" w:rsidP="00ED3210">
            <w:pPr>
              <w:tabs>
                <w:tab w:val="left" w:pos="601"/>
              </w:tabs>
              <w:ind w:right="-57"/>
              <w:jc w:val="both"/>
              <w:rPr>
                <w:rFonts w:cs="Times New Roman"/>
                <w:szCs w:val="24"/>
                <w:shd w:val="clear" w:color="auto" w:fill="FFFFFF"/>
              </w:rPr>
            </w:pPr>
            <w:r w:rsidRPr="006D4875">
              <w:rPr>
                <w:rFonts w:eastAsia="Times New Roman" w:cs="Times New Roman"/>
                <w:szCs w:val="24"/>
                <w:lang w:eastAsia="lt-LT"/>
              </w:rPr>
              <w:t xml:space="preserve">Apdrausti turtą, kuriam įsigyti ar sukurti bus panaudota parama, kurio pirkimo vertė (įskaitant PVM) viršija 10 000 Eur, nuo mokėjimo prašymo pateikimo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w:t>
            </w:r>
            <w:r w:rsidR="007F1675" w:rsidRPr="006D4875">
              <w:rPr>
                <w:rFonts w:eastAsia="Times New Roman" w:cs="Times New Roman"/>
                <w:szCs w:val="24"/>
                <w:lang w:eastAsia="lt-LT"/>
              </w:rPr>
              <w:t xml:space="preserve">Kai parama teikiama saulės elektrinei įsigyti iš saulės elektrinių parko ir yra teikiamos saulės elektrinės pardavėjo / vystytojo pirkėjui (paramos gavėjui) saulės elektrinės draudimo paslaugos, turtas yra laikomas apdraustu tinkamai, kaip numatyta įrenginio pirkimo–pardavimo ir paslaugų teikimo sutartyje ar kitame draudimo faktą patvirtinančiame dokumente. </w:t>
            </w:r>
            <w:r w:rsidRPr="006D4875">
              <w:rPr>
                <w:rFonts w:eastAsia="Times New Roman" w:cs="Times New Roman"/>
                <w:szCs w:val="24"/>
                <w:lang w:eastAsia="lt-LT"/>
              </w:rPr>
              <w:t>Reikalavimas gali būti netaikomas, jei pareiškėjas įrodo, kad apdrausti paramos lėšomis įgytą ar sukurtą turtą nėra galimybių, ir kartu su mokėjimo prašymu pateikia bent tris šio fakto patvirtinimo skirtingų draudimo įmonių atsisakymo suteikti draudimo paslaugas raštus. Įvykus įvykiui, kurio metu buvo sugadintas ar sunaikintas paramos lėšomis įsigytas ar sukurtas turtas, pareiškėjas įsipareigoja atkurti apdraustą ir neapdraustą turtą ne mažesne negu atkuriamąja turto verte ir ne blogesnių techninių parametrų.</w:t>
            </w:r>
          </w:p>
        </w:tc>
        <w:tc>
          <w:tcPr>
            <w:tcW w:w="4253" w:type="dxa"/>
          </w:tcPr>
          <w:p w14:paraId="4926130C" w14:textId="7B0EB5D7" w:rsidR="00ED3210" w:rsidRPr="006D4875" w:rsidRDefault="00ED3210" w:rsidP="00ED3210">
            <w:pPr>
              <w:jc w:val="both"/>
              <w:rPr>
                <w:rFonts w:cs="Times New Roman"/>
                <w:color w:val="000000"/>
                <w:szCs w:val="24"/>
              </w:rPr>
            </w:pPr>
            <w:r w:rsidRPr="006D4875">
              <w:rPr>
                <w:rFonts w:cs="Times New Roman"/>
                <w:color w:val="000000"/>
                <w:szCs w:val="24"/>
              </w:rPr>
              <w:t xml:space="preserve">Paramos sumažinimas ir (arba) paramos susigrąžinimas nuo pradinės pripažinto tinkamu finansuoti kiekvieno atskirai neapdrausto turto vertės </w:t>
            </w:r>
          </w:p>
        </w:tc>
        <w:tc>
          <w:tcPr>
            <w:tcW w:w="2551" w:type="dxa"/>
          </w:tcPr>
          <w:p w14:paraId="54B57CB7" w14:textId="3005D149" w:rsidR="00ED3210" w:rsidRPr="006D4875" w:rsidRDefault="00ED3210" w:rsidP="00ED3210">
            <w:pPr>
              <w:jc w:val="both"/>
              <w:rPr>
                <w:rFonts w:cs="Times New Roman"/>
                <w:color w:val="000000" w:themeColor="text1"/>
                <w:szCs w:val="24"/>
              </w:rPr>
            </w:pPr>
            <w:r w:rsidRPr="006D4875">
              <w:rPr>
                <w:rFonts w:cs="Times New Roman"/>
                <w:color w:val="000000" w:themeColor="text1"/>
                <w:szCs w:val="24"/>
              </w:rPr>
              <w:t>Sankcijų metodika</w:t>
            </w:r>
          </w:p>
        </w:tc>
      </w:tr>
      <w:tr w:rsidR="007F1675" w:rsidRPr="006D4875" w14:paraId="41CB5C93" w14:textId="77777777" w:rsidTr="00E50EBB">
        <w:tc>
          <w:tcPr>
            <w:tcW w:w="8075" w:type="dxa"/>
          </w:tcPr>
          <w:p w14:paraId="0C08A2DC" w14:textId="37F9B6F3" w:rsidR="007F1675" w:rsidRPr="006D4875" w:rsidRDefault="007F1675" w:rsidP="007F1675">
            <w:pPr>
              <w:tabs>
                <w:tab w:val="left" w:pos="601"/>
              </w:tabs>
              <w:ind w:right="-57"/>
              <w:jc w:val="both"/>
              <w:rPr>
                <w:rFonts w:eastAsia="Times New Roman" w:cs="Times New Roman"/>
                <w:szCs w:val="24"/>
                <w:lang w:eastAsia="lt-LT"/>
              </w:rPr>
            </w:pPr>
            <w:r w:rsidRPr="006D4875">
              <w:rPr>
                <w:rFonts w:cs="Times New Roman"/>
                <w:szCs w:val="24"/>
              </w:rPr>
              <w:t>Nekeisti remiamos veiklos pobūdžio, numatytų investicijų (leidžiami tik su Nacionaline mokėjimo agentūra prie Žemės ūkio ministerijos (toliau – NMA) raštu suderinti projekto keitimai, kai keičiasi investicijos techniniai parametrai), projekto įgyvendinimo sąlygų ir nuosavybės formos, neįkeisti (be rašytinio NMA sutikimo), neparduoti ir kitaip neperduoti kitam asmeniui už paramos lėšas įgytos nuosavybės, nenutraukti projekto veiklos, nekeisti projekto įgyvendinimo vietos nuo paramos paraiškos pateikimo dienos iki projekto kontrolės laikotarpio pabaigos (leidimą įkeisti turtą NMA gali suteikti tik tiems paramos gavėjams, kurie paramos paraiškoje kredito įstaigos paskolą įvardijo kaip vieną iš projekto finansavimo šaltinių).</w:t>
            </w:r>
          </w:p>
        </w:tc>
        <w:tc>
          <w:tcPr>
            <w:tcW w:w="4253" w:type="dxa"/>
          </w:tcPr>
          <w:p w14:paraId="425C9150" w14:textId="6AD2580D" w:rsidR="007F1675" w:rsidRPr="006D4875" w:rsidRDefault="007F1675" w:rsidP="007F1675">
            <w:pPr>
              <w:jc w:val="both"/>
              <w:rPr>
                <w:rFonts w:cs="Times New Roman"/>
                <w:color w:val="000000"/>
                <w:szCs w:val="24"/>
              </w:rPr>
            </w:pPr>
            <w:r w:rsidRPr="006D4875">
              <w:rPr>
                <w:rFonts w:cs="Times New Roman"/>
                <w:szCs w:val="24"/>
              </w:rPr>
              <w:t xml:space="preserve">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 </w:t>
            </w:r>
          </w:p>
        </w:tc>
        <w:tc>
          <w:tcPr>
            <w:tcW w:w="2551" w:type="dxa"/>
          </w:tcPr>
          <w:p w14:paraId="743F7729" w14:textId="2288ED2D" w:rsidR="007F1675" w:rsidRPr="006D4875" w:rsidRDefault="007F1675" w:rsidP="007F1675">
            <w:pPr>
              <w:jc w:val="both"/>
              <w:rPr>
                <w:rFonts w:cs="Times New Roman"/>
                <w:color w:val="000000" w:themeColor="text1"/>
                <w:szCs w:val="24"/>
              </w:rPr>
            </w:pPr>
            <w:r w:rsidRPr="006D4875">
              <w:rPr>
                <w:rFonts w:cs="Times New Roman"/>
                <w:szCs w:val="24"/>
              </w:rPr>
              <w:t>Sankcijų metodika</w:t>
            </w:r>
          </w:p>
        </w:tc>
      </w:tr>
      <w:tr w:rsidR="00260CB3" w:rsidRPr="006D4875" w14:paraId="0A1BC127" w14:textId="77777777" w:rsidTr="00E50EBB">
        <w:tc>
          <w:tcPr>
            <w:tcW w:w="8075" w:type="dxa"/>
          </w:tcPr>
          <w:p w14:paraId="1B170819" w14:textId="6A8B2DAC" w:rsidR="00260CB3" w:rsidRPr="006D4875" w:rsidRDefault="00260CB3" w:rsidP="00260CB3">
            <w:pPr>
              <w:tabs>
                <w:tab w:val="left" w:pos="601"/>
              </w:tabs>
              <w:ind w:right="-57"/>
              <w:jc w:val="both"/>
              <w:rPr>
                <w:rFonts w:cs="Times New Roman"/>
                <w:szCs w:val="24"/>
              </w:rPr>
            </w:pPr>
            <w:r w:rsidRPr="006D4875">
              <w:rPr>
                <w:rFonts w:cs="Times New Roman"/>
                <w:szCs w:val="24"/>
              </w:rPr>
              <w:lastRenderedPageBreak/>
              <w:t>Sudaryti sąlygas asmenims, įskaitant nepriklausomus ekspertus, turintiems teisę audituoti, kontroliuoti, tikrinti, kaip yra vykdoma veikla, laikomasi sąlygų, už ką buvo skirta parama, kaip yra vykdomas projektas ir veikla nuo paramos sutarties pasirašymo dienos iki projekto kontrolės laikotarpio pabaigos</w:t>
            </w:r>
            <w:r w:rsidR="00E50EBB" w:rsidRPr="006D4875">
              <w:rPr>
                <w:rFonts w:cs="Times New Roman"/>
                <w:szCs w:val="24"/>
              </w:rPr>
              <w:t>.</w:t>
            </w:r>
          </w:p>
        </w:tc>
        <w:tc>
          <w:tcPr>
            <w:tcW w:w="4253" w:type="dxa"/>
          </w:tcPr>
          <w:p w14:paraId="5D9E55C3" w14:textId="32A41089" w:rsidR="00260CB3" w:rsidRPr="006D4875" w:rsidRDefault="00260CB3" w:rsidP="00260CB3">
            <w:pPr>
              <w:jc w:val="both"/>
              <w:rPr>
                <w:rFonts w:cs="Times New Roman"/>
                <w:szCs w:val="24"/>
              </w:rPr>
            </w:pPr>
            <w:r w:rsidRPr="006D4875">
              <w:rPr>
                <w:rFonts w:cs="Times New Roman"/>
                <w:szCs w:val="24"/>
              </w:rPr>
              <w:t>Paramos neskyrimas arba paramos sumažinimas ir (arba) susigrąžinimas 100</w:t>
            </w:r>
            <w:r w:rsidR="00BE230D">
              <w:rPr>
                <w:rFonts w:cs="Times New Roman"/>
                <w:szCs w:val="24"/>
              </w:rPr>
              <w:t> </w:t>
            </w:r>
            <w:r w:rsidRPr="006D4875">
              <w:rPr>
                <w:rFonts w:cs="Times New Roman"/>
                <w:szCs w:val="24"/>
              </w:rPr>
              <w:t>proc. nuo paramos sumos</w:t>
            </w:r>
          </w:p>
        </w:tc>
        <w:tc>
          <w:tcPr>
            <w:tcW w:w="2551" w:type="dxa"/>
          </w:tcPr>
          <w:p w14:paraId="1E4CF9E6" w14:textId="72F8808F" w:rsidR="00260CB3" w:rsidRPr="006D4875" w:rsidRDefault="00260CB3" w:rsidP="00260CB3">
            <w:pPr>
              <w:jc w:val="both"/>
              <w:rPr>
                <w:rFonts w:cs="Times New Roman"/>
                <w:szCs w:val="24"/>
              </w:rPr>
            </w:pPr>
            <w:r w:rsidRPr="006D4875">
              <w:rPr>
                <w:rFonts w:cs="Times New Roman"/>
                <w:szCs w:val="24"/>
              </w:rPr>
              <w:t>Sankcijų metodika</w:t>
            </w:r>
          </w:p>
        </w:tc>
      </w:tr>
      <w:tr w:rsidR="00260CB3" w:rsidRPr="006D4875" w14:paraId="18AE2C55" w14:textId="77777777" w:rsidTr="00E50EBB">
        <w:tc>
          <w:tcPr>
            <w:tcW w:w="8075" w:type="dxa"/>
          </w:tcPr>
          <w:p w14:paraId="071DCE9A" w14:textId="7864077B" w:rsidR="00260CB3" w:rsidRPr="006D4875" w:rsidRDefault="00260CB3" w:rsidP="00260CB3">
            <w:pPr>
              <w:tabs>
                <w:tab w:val="left" w:pos="601"/>
              </w:tabs>
              <w:ind w:right="-57"/>
              <w:jc w:val="both"/>
              <w:rPr>
                <w:rFonts w:cs="Times New Roman"/>
                <w:szCs w:val="24"/>
              </w:rPr>
            </w:pPr>
            <w:r w:rsidRPr="006D4875">
              <w:rPr>
                <w:rFonts w:cs="Times New Roman"/>
                <w:szCs w:val="24"/>
              </w:rPr>
              <w:t>Teikti informaciją ir duomenis, reikalingus</w:t>
            </w:r>
            <w:r w:rsidRPr="006D4875">
              <w:rPr>
                <w:rFonts w:cs="Times New Roman"/>
                <w:color w:val="000000"/>
                <w:szCs w:val="24"/>
              </w:rPr>
              <w:t xml:space="preserve"> statistikai ir</w:t>
            </w:r>
            <w:r w:rsidRPr="006D4875">
              <w:rPr>
                <w:rFonts w:cs="Times New Roman"/>
                <w:szCs w:val="24"/>
              </w:rPr>
              <w:t xml:space="preserve"> Veiksmų programos įgyvendinimo s</w:t>
            </w:r>
            <w:r w:rsidRPr="006D4875">
              <w:rPr>
                <w:rFonts w:cs="Times New Roman"/>
                <w:color w:val="000000"/>
                <w:szCs w:val="24"/>
              </w:rPr>
              <w:t>tebėsenai bei reikalingiems vertinimams atlikti</w:t>
            </w:r>
            <w:r w:rsidR="00E50EBB" w:rsidRPr="006D4875">
              <w:rPr>
                <w:rFonts w:cs="Times New Roman"/>
                <w:color w:val="000000"/>
                <w:szCs w:val="24"/>
              </w:rPr>
              <w:t>.</w:t>
            </w:r>
          </w:p>
        </w:tc>
        <w:tc>
          <w:tcPr>
            <w:tcW w:w="4253" w:type="dxa"/>
          </w:tcPr>
          <w:p w14:paraId="1D8BAB96" w14:textId="46CD637D" w:rsidR="00260CB3" w:rsidRPr="006D4875" w:rsidRDefault="00260CB3" w:rsidP="00260CB3">
            <w:pPr>
              <w:jc w:val="both"/>
              <w:rPr>
                <w:rFonts w:cs="Times New Roman"/>
                <w:szCs w:val="24"/>
              </w:rPr>
            </w:pPr>
            <w:r w:rsidRPr="006D4875">
              <w:rPr>
                <w:rFonts w:cs="Times New Roman"/>
                <w:szCs w:val="24"/>
              </w:rPr>
              <w:t>Paramos sumažinimas arba susigrąžinimas nuo paramos sumos</w:t>
            </w:r>
          </w:p>
        </w:tc>
        <w:tc>
          <w:tcPr>
            <w:tcW w:w="2551" w:type="dxa"/>
          </w:tcPr>
          <w:p w14:paraId="12426876" w14:textId="4268D08E" w:rsidR="00260CB3" w:rsidRPr="006D4875" w:rsidRDefault="00260CB3" w:rsidP="00260CB3">
            <w:pPr>
              <w:jc w:val="both"/>
              <w:rPr>
                <w:rFonts w:cs="Times New Roman"/>
                <w:szCs w:val="24"/>
              </w:rPr>
            </w:pPr>
            <w:r w:rsidRPr="006D4875">
              <w:rPr>
                <w:rFonts w:cs="Times New Roman"/>
                <w:szCs w:val="24"/>
              </w:rPr>
              <w:t>Sankcijų metodika</w:t>
            </w:r>
          </w:p>
        </w:tc>
      </w:tr>
      <w:tr w:rsidR="00863B31" w:rsidRPr="006D4875" w14:paraId="7A579D8D" w14:textId="77777777" w:rsidTr="00E50EBB">
        <w:tc>
          <w:tcPr>
            <w:tcW w:w="8075" w:type="dxa"/>
          </w:tcPr>
          <w:p w14:paraId="31839E76" w14:textId="46E52086" w:rsidR="00863B31" w:rsidRPr="006D4875" w:rsidRDefault="00863B31" w:rsidP="00863B31">
            <w:pPr>
              <w:tabs>
                <w:tab w:val="left" w:pos="601"/>
              </w:tabs>
              <w:ind w:right="-57"/>
              <w:jc w:val="both"/>
              <w:rPr>
                <w:rFonts w:cs="Times New Roman"/>
                <w:szCs w:val="24"/>
              </w:rPr>
            </w:pPr>
            <w:r w:rsidRPr="006D4875">
              <w:rPr>
                <w:rFonts w:cs="Times New Roman"/>
                <w:szCs w:val="24"/>
              </w:rPr>
              <w:t>Viešinti paramą Viešinimo taisyklėse</w:t>
            </w:r>
            <w:r w:rsidRPr="006D4875">
              <w:rPr>
                <w:rStyle w:val="FootnoteReference"/>
                <w:rFonts w:cs="Times New Roman"/>
                <w:szCs w:val="24"/>
              </w:rPr>
              <w:footnoteReference w:id="3"/>
            </w:r>
            <w:r w:rsidRPr="006D4875">
              <w:rPr>
                <w:rFonts w:cs="Times New Roman"/>
                <w:szCs w:val="24"/>
              </w:rPr>
              <w:t xml:space="preserve">  nustatyta tvarka.</w:t>
            </w:r>
          </w:p>
        </w:tc>
        <w:tc>
          <w:tcPr>
            <w:tcW w:w="4253" w:type="dxa"/>
          </w:tcPr>
          <w:p w14:paraId="2162D7B5" w14:textId="1EDF0234" w:rsidR="00863B31" w:rsidRPr="006D4875" w:rsidRDefault="00863B31" w:rsidP="00863B31">
            <w:pPr>
              <w:jc w:val="both"/>
              <w:rPr>
                <w:rFonts w:cs="Times New Roman"/>
                <w:szCs w:val="24"/>
              </w:rPr>
            </w:pPr>
            <w:r w:rsidRPr="006D4875">
              <w:rPr>
                <w:rFonts w:cs="Times New Roman"/>
                <w:szCs w:val="24"/>
              </w:rPr>
              <w:t>Paramos sumažinimas (projekto įgyvendinimo laikotarpiu) 1 proc. nuo skirtos paramos sumos arba paramos susigrąžinimas (projekto kontrolės laikotarpiu) 0,5 proc. nuo išmokėtos paramos sumos</w:t>
            </w:r>
          </w:p>
        </w:tc>
        <w:tc>
          <w:tcPr>
            <w:tcW w:w="2551" w:type="dxa"/>
          </w:tcPr>
          <w:p w14:paraId="67F9EF20" w14:textId="4391D838" w:rsidR="00863B31" w:rsidRPr="006D4875" w:rsidRDefault="00863B31" w:rsidP="00863B31">
            <w:pPr>
              <w:jc w:val="both"/>
              <w:rPr>
                <w:rFonts w:cs="Times New Roman"/>
                <w:szCs w:val="24"/>
              </w:rPr>
            </w:pPr>
            <w:r w:rsidRPr="006D4875">
              <w:rPr>
                <w:rFonts w:cs="Times New Roman"/>
                <w:szCs w:val="24"/>
              </w:rPr>
              <w:t>Sankcijų metodika</w:t>
            </w:r>
          </w:p>
        </w:tc>
      </w:tr>
      <w:tr w:rsidR="0011623A" w:rsidRPr="006D4875" w14:paraId="3D64AFBF" w14:textId="77777777" w:rsidTr="00E50EBB">
        <w:tc>
          <w:tcPr>
            <w:tcW w:w="8075" w:type="dxa"/>
          </w:tcPr>
          <w:p w14:paraId="63536D58" w14:textId="5F1D7E2F" w:rsidR="0011623A" w:rsidRPr="006D4875" w:rsidRDefault="0011623A" w:rsidP="0011623A">
            <w:pPr>
              <w:tabs>
                <w:tab w:val="left" w:pos="601"/>
              </w:tabs>
              <w:ind w:right="-57"/>
              <w:jc w:val="both"/>
              <w:rPr>
                <w:rFonts w:cs="Times New Roman"/>
                <w:szCs w:val="24"/>
              </w:rPr>
            </w:pPr>
            <w:r w:rsidRPr="006D4875">
              <w:rPr>
                <w:rFonts w:cs="Times New Roman"/>
                <w:szCs w:val="24"/>
                <w:shd w:val="clear" w:color="auto" w:fill="FFFFFF"/>
              </w:rPr>
              <w:t xml:space="preserve">Užtikrinti, kad pareiškėjui </w:t>
            </w:r>
            <w:r w:rsidR="00EB3B14" w:rsidRPr="006D4875">
              <w:rPr>
                <w:rFonts w:cs="Times New Roman"/>
                <w:szCs w:val="24"/>
                <w:shd w:val="clear" w:color="auto" w:fill="FFFFFF"/>
              </w:rPr>
              <w:t>yra</w:t>
            </w:r>
            <w:r w:rsidRPr="006D4875">
              <w:rPr>
                <w:rFonts w:cs="Times New Roman"/>
                <w:szCs w:val="24"/>
                <w:shd w:val="clear" w:color="auto" w:fill="FFFFFF"/>
              </w:rPr>
              <w:t xml:space="preserve"> </w:t>
            </w:r>
            <w:r w:rsidRPr="006D4875">
              <w:rPr>
                <w:rFonts w:eastAsia="Times New Roman" w:cs="Times New Roman"/>
                <w:szCs w:val="24"/>
                <w:lang w:eastAsia="lt-LT"/>
              </w:rPr>
              <w:t>suteiktas veterinarinis patvirtinimas ar registravimas</w:t>
            </w:r>
            <w:r w:rsidRPr="006D4875">
              <w:rPr>
                <w:rFonts w:cs="Times New Roman"/>
                <w:szCs w:val="24"/>
                <w:shd w:val="clear" w:color="auto" w:fill="FFFFFF"/>
              </w:rPr>
              <w:t>.</w:t>
            </w:r>
          </w:p>
        </w:tc>
        <w:tc>
          <w:tcPr>
            <w:tcW w:w="4253" w:type="dxa"/>
          </w:tcPr>
          <w:p w14:paraId="1296A343" w14:textId="32FFEAC9" w:rsidR="0011623A" w:rsidRPr="006D4875" w:rsidRDefault="0011623A" w:rsidP="0011623A">
            <w:pPr>
              <w:jc w:val="both"/>
              <w:rPr>
                <w:rFonts w:cs="Times New Roman"/>
                <w:szCs w:val="24"/>
              </w:rPr>
            </w:pPr>
            <w:r w:rsidRPr="006D4875">
              <w:rPr>
                <w:rFonts w:cs="Times New Roman"/>
                <w:szCs w:val="24"/>
              </w:rPr>
              <w:t>Sankcijos dydis priklauso nuo nustatyto pažeidimo reikšmingumo, masto, trukmės ir pasikartojimo</w:t>
            </w:r>
          </w:p>
        </w:tc>
        <w:tc>
          <w:tcPr>
            <w:tcW w:w="2551" w:type="dxa"/>
          </w:tcPr>
          <w:p w14:paraId="3801F019" w14:textId="3AA2869A" w:rsidR="0011623A" w:rsidRPr="006D4875" w:rsidRDefault="0011623A" w:rsidP="0011623A">
            <w:pPr>
              <w:jc w:val="both"/>
              <w:rPr>
                <w:rFonts w:cs="Times New Roman"/>
                <w:szCs w:val="24"/>
              </w:rPr>
            </w:pPr>
            <w:r w:rsidRPr="006D4875">
              <w:rPr>
                <w:rFonts w:cs="Times New Roman"/>
                <w:color w:val="000000" w:themeColor="text1"/>
                <w:szCs w:val="24"/>
              </w:rPr>
              <w:t>Sankcijų metodika</w:t>
            </w:r>
          </w:p>
        </w:tc>
      </w:tr>
      <w:tr w:rsidR="0011623A" w:rsidRPr="006D4875" w14:paraId="2E3C7C74" w14:textId="77777777" w:rsidTr="00E50EBB">
        <w:tc>
          <w:tcPr>
            <w:tcW w:w="8075" w:type="dxa"/>
          </w:tcPr>
          <w:p w14:paraId="71C48149" w14:textId="097EB22F" w:rsidR="0011623A" w:rsidRPr="006D4875" w:rsidRDefault="0011623A" w:rsidP="0011623A">
            <w:pPr>
              <w:tabs>
                <w:tab w:val="left" w:pos="601"/>
              </w:tabs>
              <w:ind w:right="-57"/>
              <w:jc w:val="both"/>
              <w:rPr>
                <w:rFonts w:cs="Times New Roman"/>
                <w:szCs w:val="24"/>
                <w:shd w:val="clear" w:color="auto" w:fill="FFFFFF"/>
              </w:rPr>
            </w:pPr>
            <w:r w:rsidRPr="006D4875">
              <w:rPr>
                <w:rFonts w:cs="Times New Roman"/>
                <w:szCs w:val="24"/>
              </w:rPr>
              <w:t>Neprieštarauti, kad duomenys apie gaunamą (gautą) paramą būtų viešinami visuomenės informavimo tikslais, taip pat gali būti perduoti</w:t>
            </w:r>
            <w:r w:rsidR="008E7B9F" w:rsidRPr="006D4875">
              <w:rPr>
                <w:rFonts w:cs="Times New Roman"/>
                <w:szCs w:val="24"/>
              </w:rPr>
              <w:t xml:space="preserve"> </w:t>
            </w:r>
            <w:r w:rsidRPr="006D4875">
              <w:rPr>
                <w:rFonts w:cs="Times New Roman"/>
                <w:szCs w:val="24"/>
              </w:rPr>
              <w:t>audito ir t</w:t>
            </w:r>
            <w:r w:rsidR="008E7B9F" w:rsidRPr="006D4875">
              <w:rPr>
                <w:rFonts w:cs="Times New Roman"/>
                <w:szCs w:val="24"/>
              </w:rPr>
              <w:t>yrimų</w:t>
            </w:r>
            <w:r w:rsidRPr="006D4875">
              <w:rPr>
                <w:rFonts w:cs="Times New Roman"/>
                <w:szCs w:val="24"/>
              </w:rPr>
              <w:t xml:space="preserve"> institucijoms siekiant apsaugoti ES finansinius interesus ES ir Lietuvos Respublikos teisės aktuose nustatyta tvarka.</w:t>
            </w:r>
          </w:p>
        </w:tc>
        <w:tc>
          <w:tcPr>
            <w:tcW w:w="4253" w:type="dxa"/>
          </w:tcPr>
          <w:p w14:paraId="1AA0B200" w14:textId="0ADBF2D7" w:rsidR="0011623A" w:rsidRPr="006D4875" w:rsidRDefault="0011623A" w:rsidP="0011623A">
            <w:pPr>
              <w:jc w:val="both"/>
              <w:rPr>
                <w:rFonts w:cs="Times New Roman"/>
                <w:szCs w:val="24"/>
              </w:rPr>
            </w:pPr>
            <w:r w:rsidRPr="006D4875">
              <w:rPr>
                <w:rFonts w:cs="Times New Roman"/>
                <w:szCs w:val="24"/>
              </w:rPr>
              <w:t>Sankcijos dydis priklauso nuo nustatyto pažeidimo reikšmingumo, masto, trukmės ir pasikartojimo</w:t>
            </w:r>
          </w:p>
        </w:tc>
        <w:tc>
          <w:tcPr>
            <w:tcW w:w="2551" w:type="dxa"/>
          </w:tcPr>
          <w:p w14:paraId="21D973CE" w14:textId="40721BE5" w:rsidR="0011623A" w:rsidRPr="006D4875" w:rsidRDefault="0011623A" w:rsidP="0011623A">
            <w:pPr>
              <w:jc w:val="both"/>
              <w:rPr>
                <w:rFonts w:cs="Times New Roman"/>
                <w:color w:val="000000" w:themeColor="text1"/>
                <w:szCs w:val="24"/>
              </w:rPr>
            </w:pPr>
            <w:r w:rsidRPr="006D4875">
              <w:rPr>
                <w:rFonts w:cs="Times New Roman"/>
                <w:szCs w:val="24"/>
              </w:rPr>
              <w:t>Sankcijų metodika</w:t>
            </w:r>
          </w:p>
        </w:tc>
      </w:tr>
      <w:tr w:rsidR="00EB3B14" w:rsidRPr="006D4875" w14:paraId="5A7E2656" w14:textId="77777777" w:rsidTr="00E50EBB">
        <w:tc>
          <w:tcPr>
            <w:tcW w:w="8075" w:type="dxa"/>
          </w:tcPr>
          <w:p w14:paraId="7E25817B" w14:textId="5C867822" w:rsidR="00EB3B14" w:rsidRPr="006D4875" w:rsidRDefault="00EB3B14" w:rsidP="00EB3B14">
            <w:pPr>
              <w:tabs>
                <w:tab w:val="left" w:pos="601"/>
              </w:tabs>
              <w:ind w:right="-57"/>
              <w:jc w:val="both"/>
              <w:rPr>
                <w:rFonts w:cs="Times New Roman"/>
                <w:szCs w:val="24"/>
              </w:rPr>
            </w:pPr>
            <w:r w:rsidRPr="006D4875">
              <w:rPr>
                <w:rFonts w:cs="Times New Roman"/>
                <w:szCs w:val="24"/>
              </w:rPr>
              <w:t xml:space="preserve">Visą projekto įgyvendinimo ir kontrolės laikotarpį nepadaryti nusikalstamų veikų,  nurodytų Reglamento (ES) Nr. 508/2014 10 straipsnio 1 dalies d punkte ir Reglamento (ES) Nr. 508/2014 10 straipsnio 3 dalyje. </w:t>
            </w:r>
          </w:p>
        </w:tc>
        <w:tc>
          <w:tcPr>
            <w:tcW w:w="4253" w:type="dxa"/>
          </w:tcPr>
          <w:p w14:paraId="7FE54151" w14:textId="471EFCFB" w:rsidR="00EB3B14" w:rsidRPr="006D4875" w:rsidRDefault="00EB3B14" w:rsidP="00EB3B14">
            <w:pPr>
              <w:jc w:val="both"/>
              <w:rPr>
                <w:rFonts w:cs="Times New Roman"/>
                <w:szCs w:val="24"/>
              </w:rPr>
            </w:pPr>
            <w:r w:rsidRPr="006D4875">
              <w:rPr>
                <w:rFonts w:cs="Times New Roman"/>
                <w:szCs w:val="24"/>
              </w:rPr>
              <w:t>Sankcijos dydis priklauso nuo nustatyto pažeidimo reikšmingumo, masto, trukmės ir pasikartojimo</w:t>
            </w:r>
          </w:p>
        </w:tc>
        <w:tc>
          <w:tcPr>
            <w:tcW w:w="2551" w:type="dxa"/>
          </w:tcPr>
          <w:p w14:paraId="1907C786" w14:textId="35075E6E" w:rsidR="00EB3B14" w:rsidRPr="006D4875" w:rsidRDefault="00EB3B14" w:rsidP="00EB3B14">
            <w:pPr>
              <w:jc w:val="both"/>
              <w:rPr>
                <w:rFonts w:cs="Times New Roman"/>
                <w:szCs w:val="24"/>
              </w:rPr>
            </w:pPr>
            <w:r w:rsidRPr="006D4875">
              <w:rPr>
                <w:rFonts w:cs="Times New Roman"/>
                <w:szCs w:val="24"/>
              </w:rPr>
              <w:t>Sankcijų metodika</w:t>
            </w:r>
          </w:p>
        </w:tc>
      </w:tr>
      <w:tr w:rsidR="00EB3B14" w:rsidRPr="006D4875" w14:paraId="413C73C8" w14:textId="77777777" w:rsidTr="00E50EBB">
        <w:tc>
          <w:tcPr>
            <w:tcW w:w="8075" w:type="dxa"/>
          </w:tcPr>
          <w:p w14:paraId="4FC0E120" w14:textId="2DBB9FFF" w:rsidR="00EB3B14" w:rsidRPr="006D4875" w:rsidRDefault="00EB3B14" w:rsidP="00EB3B14">
            <w:pPr>
              <w:tabs>
                <w:tab w:val="left" w:pos="601"/>
              </w:tabs>
              <w:ind w:right="-57"/>
              <w:jc w:val="both"/>
              <w:rPr>
                <w:rFonts w:cs="Times New Roman"/>
                <w:szCs w:val="24"/>
              </w:rPr>
            </w:pPr>
            <w:r w:rsidRPr="006D4875">
              <w:rPr>
                <w:rFonts w:cs="Times New Roman"/>
                <w:szCs w:val="24"/>
              </w:rPr>
              <w:t>S</w:t>
            </w:r>
            <w:r w:rsidRPr="006D4875">
              <w:rPr>
                <w:rFonts w:cs="Times New Roman"/>
                <w:color w:val="000000"/>
                <w:szCs w:val="24"/>
              </w:rPr>
              <w:t>utikti, kad pateiktus duomenis kontrolės tikslams gali panaudoti ir kitos Lietuvos Respublikos ir ES institucijos.</w:t>
            </w:r>
          </w:p>
        </w:tc>
        <w:tc>
          <w:tcPr>
            <w:tcW w:w="4253" w:type="dxa"/>
          </w:tcPr>
          <w:p w14:paraId="35896D1B" w14:textId="31CE0192" w:rsidR="00EB3B14" w:rsidRPr="006D4875" w:rsidRDefault="00EB3B14" w:rsidP="00EB3B14">
            <w:pPr>
              <w:jc w:val="both"/>
              <w:rPr>
                <w:rFonts w:cs="Times New Roman"/>
                <w:szCs w:val="24"/>
              </w:rPr>
            </w:pPr>
            <w:r w:rsidRPr="006D4875">
              <w:rPr>
                <w:rFonts w:cs="Times New Roman"/>
                <w:szCs w:val="24"/>
              </w:rPr>
              <w:t>Sankcijos dydis priklauso nuo nustatyto pažeidimo reikšmingumo, masto, trukmės ir pasikartojimo</w:t>
            </w:r>
          </w:p>
        </w:tc>
        <w:tc>
          <w:tcPr>
            <w:tcW w:w="2551" w:type="dxa"/>
          </w:tcPr>
          <w:p w14:paraId="742B6E89" w14:textId="75480AA8" w:rsidR="00EB3B14" w:rsidRPr="006D4875" w:rsidRDefault="006928CE" w:rsidP="00EB3B14">
            <w:pPr>
              <w:jc w:val="both"/>
              <w:rPr>
                <w:rFonts w:cs="Times New Roman"/>
                <w:szCs w:val="24"/>
              </w:rPr>
            </w:pPr>
            <w:r w:rsidRPr="006D4875">
              <w:rPr>
                <w:rFonts w:cs="Times New Roman"/>
                <w:szCs w:val="24"/>
              </w:rPr>
              <w:t>Sankcijų metodika</w:t>
            </w:r>
          </w:p>
        </w:tc>
      </w:tr>
      <w:tr w:rsidR="00F65606" w:rsidRPr="006D4875" w14:paraId="455610F0" w14:textId="77777777" w:rsidTr="00E50EBB">
        <w:tc>
          <w:tcPr>
            <w:tcW w:w="8075" w:type="dxa"/>
          </w:tcPr>
          <w:p w14:paraId="45EDB127" w14:textId="307FFE62" w:rsidR="00F65606" w:rsidRPr="006D4875" w:rsidRDefault="00F65606" w:rsidP="00F65606">
            <w:pPr>
              <w:tabs>
                <w:tab w:val="left" w:pos="601"/>
              </w:tabs>
              <w:ind w:right="-57"/>
              <w:jc w:val="both"/>
              <w:rPr>
                <w:rFonts w:cs="Times New Roman"/>
                <w:szCs w:val="24"/>
              </w:rPr>
            </w:pPr>
            <w:r w:rsidRPr="006D4875">
              <w:rPr>
                <w:rFonts w:cs="Times New Roman"/>
                <w:szCs w:val="24"/>
              </w:rPr>
              <w:t>S</w:t>
            </w:r>
            <w:r w:rsidRPr="006D4875">
              <w:rPr>
                <w:rFonts w:cs="Times New Roman"/>
                <w:color w:val="000000"/>
                <w:szCs w:val="24"/>
              </w:rPr>
              <w:t>utikti, kad veikla, susijusi su projekto įgyvendinimu, būtų tikrinama po paramos paraiškos pateikimo dienos bet kuriame projekto įgyvendinimo etape ir projekto kontrolės laikotarpiu</w:t>
            </w:r>
            <w:r w:rsidR="00E50EBB" w:rsidRPr="006D4875">
              <w:rPr>
                <w:rFonts w:cs="Times New Roman"/>
                <w:color w:val="000000"/>
                <w:szCs w:val="24"/>
              </w:rPr>
              <w:t>.</w:t>
            </w:r>
          </w:p>
        </w:tc>
        <w:tc>
          <w:tcPr>
            <w:tcW w:w="4253" w:type="dxa"/>
          </w:tcPr>
          <w:p w14:paraId="4AB1F305" w14:textId="0410E21F" w:rsidR="00F65606" w:rsidRPr="006D4875" w:rsidRDefault="00F65606" w:rsidP="00F65606">
            <w:pPr>
              <w:jc w:val="both"/>
              <w:rPr>
                <w:rFonts w:cs="Times New Roman"/>
                <w:szCs w:val="24"/>
              </w:rPr>
            </w:pPr>
            <w:r w:rsidRPr="006D4875">
              <w:rPr>
                <w:rFonts w:cs="Times New Roman"/>
                <w:szCs w:val="24"/>
              </w:rPr>
              <w:t>Paramos neskyrimas arba paramos sumažinimas ir (arba) susigrąžinimas 100</w:t>
            </w:r>
            <w:r w:rsidR="00BE230D">
              <w:rPr>
                <w:rFonts w:cs="Times New Roman"/>
                <w:szCs w:val="24"/>
              </w:rPr>
              <w:t> </w:t>
            </w:r>
            <w:r w:rsidRPr="006D4875">
              <w:rPr>
                <w:rFonts w:cs="Times New Roman"/>
                <w:szCs w:val="24"/>
              </w:rPr>
              <w:t>proc. nuo paramos sumos</w:t>
            </w:r>
          </w:p>
        </w:tc>
        <w:tc>
          <w:tcPr>
            <w:tcW w:w="2551" w:type="dxa"/>
          </w:tcPr>
          <w:p w14:paraId="27C4D618" w14:textId="1D44CCB4" w:rsidR="00F65606" w:rsidRPr="006D4875" w:rsidRDefault="00F65606" w:rsidP="00F65606">
            <w:pPr>
              <w:jc w:val="both"/>
              <w:rPr>
                <w:rFonts w:cs="Times New Roman"/>
                <w:szCs w:val="24"/>
              </w:rPr>
            </w:pPr>
            <w:r w:rsidRPr="006D4875">
              <w:rPr>
                <w:rFonts w:cs="Times New Roman"/>
                <w:color w:val="000000" w:themeColor="text1"/>
                <w:szCs w:val="24"/>
              </w:rPr>
              <w:t>Sankcijų metodika</w:t>
            </w:r>
          </w:p>
        </w:tc>
      </w:tr>
      <w:tr w:rsidR="00F65606" w:rsidRPr="006D4875" w14:paraId="53B233A8" w14:textId="77777777" w:rsidTr="00E50EBB">
        <w:tc>
          <w:tcPr>
            <w:tcW w:w="8075" w:type="dxa"/>
          </w:tcPr>
          <w:p w14:paraId="649FE0BB" w14:textId="16BF7284" w:rsidR="00F65606" w:rsidRPr="006D4875" w:rsidRDefault="00F65606" w:rsidP="00F65606">
            <w:pPr>
              <w:tabs>
                <w:tab w:val="left" w:pos="601"/>
              </w:tabs>
              <w:ind w:right="-57"/>
              <w:jc w:val="both"/>
              <w:rPr>
                <w:rFonts w:cs="Times New Roman"/>
                <w:szCs w:val="24"/>
                <w:shd w:val="clear" w:color="auto" w:fill="FFFFFF"/>
              </w:rPr>
            </w:pPr>
            <w:r w:rsidRPr="006D4875">
              <w:rPr>
                <w:rFonts w:cs="Times New Roman"/>
                <w:szCs w:val="24"/>
              </w:rPr>
              <w:lastRenderedPageBreak/>
              <w:t>Nuo paramos paraiškos pateikimo dienos iki projekto kontrolės laikotarpio pabaigos užtikrinti, kad nebus neteisėtai sukurtos paramai gauti reikalingos sąlygos (remiantis Galimai neteisėtų sąlygų gauti paramą nustatymo metodika</w:t>
            </w:r>
            <w:r w:rsidRPr="006D4875">
              <w:rPr>
                <w:rStyle w:val="FootnoteReference"/>
                <w:rFonts w:cs="Times New Roman"/>
                <w:szCs w:val="24"/>
              </w:rPr>
              <w:footnoteReference w:id="4"/>
            </w:r>
            <w:r w:rsidRPr="006D4875">
              <w:rPr>
                <w:rFonts w:cs="Times New Roman"/>
                <w:szCs w:val="24"/>
              </w:rPr>
              <w:t>).</w:t>
            </w:r>
          </w:p>
        </w:tc>
        <w:tc>
          <w:tcPr>
            <w:tcW w:w="4253" w:type="dxa"/>
          </w:tcPr>
          <w:p w14:paraId="647D56D9" w14:textId="393B85EA" w:rsidR="00F65606" w:rsidRPr="006D4875" w:rsidRDefault="00F65606" w:rsidP="00F65606">
            <w:pPr>
              <w:jc w:val="both"/>
              <w:rPr>
                <w:rFonts w:cs="Times New Roman"/>
                <w:color w:val="000000"/>
                <w:szCs w:val="24"/>
              </w:rPr>
            </w:pPr>
            <w:r w:rsidRPr="006D4875">
              <w:rPr>
                <w:rFonts w:cs="Times New Roman"/>
                <w:szCs w:val="24"/>
              </w:rPr>
              <w:t>Paramos sumažinimas ir (arba) paramos susigrąžinimas 100 proc. nuo paramos sumos</w:t>
            </w:r>
          </w:p>
        </w:tc>
        <w:tc>
          <w:tcPr>
            <w:tcW w:w="2551" w:type="dxa"/>
          </w:tcPr>
          <w:p w14:paraId="3779B8C5" w14:textId="06A06A3F" w:rsidR="00F65606" w:rsidRPr="006D4875" w:rsidRDefault="00F65606" w:rsidP="00F65606">
            <w:pPr>
              <w:jc w:val="both"/>
              <w:rPr>
                <w:rFonts w:cs="Times New Roman"/>
                <w:color w:val="000000" w:themeColor="text1"/>
                <w:szCs w:val="24"/>
              </w:rPr>
            </w:pPr>
            <w:r w:rsidRPr="006D4875">
              <w:rPr>
                <w:rFonts w:cs="Times New Roman"/>
                <w:szCs w:val="24"/>
              </w:rPr>
              <w:t>Sankcijų metodika</w:t>
            </w:r>
          </w:p>
        </w:tc>
      </w:tr>
      <w:tr w:rsidR="00ED3210" w:rsidRPr="006D4875" w14:paraId="11C07D9F" w14:textId="77777777" w:rsidTr="00E50EBB">
        <w:tc>
          <w:tcPr>
            <w:tcW w:w="8075" w:type="dxa"/>
          </w:tcPr>
          <w:p w14:paraId="30F3278A" w14:textId="30EF6190" w:rsidR="00ED3210" w:rsidRPr="006D4875" w:rsidRDefault="00ED3210" w:rsidP="00ED3210">
            <w:pPr>
              <w:tabs>
                <w:tab w:val="left" w:pos="601"/>
              </w:tabs>
              <w:ind w:right="-57"/>
              <w:jc w:val="both"/>
              <w:rPr>
                <w:rFonts w:cs="Times New Roman"/>
                <w:szCs w:val="24"/>
              </w:rPr>
            </w:pPr>
            <w:r w:rsidRPr="006D4875">
              <w:rPr>
                <w:rFonts w:cs="Times New Roman"/>
                <w:szCs w:val="24"/>
              </w:rPr>
              <w:t>Teikti informaciją ir duomenis, reikalingus Veiksmų programos įgyvendinimo stebėsenai bei reikalingiems vertinimams atlikti.</w:t>
            </w:r>
          </w:p>
        </w:tc>
        <w:tc>
          <w:tcPr>
            <w:tcW w:w="4253" w:type="dxa"/>
          </w:tcPr>
          <w:p w14:paraId="7B40A269" w14:textId="3D38705D" w:rsidR="00ED3210" w:rsidRPr="006D4875" w:rsidRDefault="00ED3210" w:rsidP="00ED3210">
            <w:pPr>
              <w:jc w:val="both"/>
              <w:rPr>
                <w:rFonts w:cs="Times New Roman"/>
                <w:szCs w:val="24"/>
              </w:rPr>
            </w:pPr>
            <w:r w:rsidRPr="006D4875">
              <w:rPr>
                <w:rFonts w:cs="Times New Roman"/>
                <w:szCs w:val="24"/>
              </w:rPr>
              <w:t>Paramos sumažinimas arba susigrąžinimas nuo paramos sumos</w:t>
            </w:r>
          </w:p>
        </w:tc>
        <w:tc>
          <w:tcPr>
            <w:tcW w:w="2551" w:type="dxa"/>
          </w:tcPr>
          <w:p w14:paraId="79A388B5" w14:textId="175EF746" w:rsidR="00ED3210" w:rsidRPr="006D4875" w:rsidRDefault="00ED3210" w:rsidP="00ED3210">
            <w:pPr>
              <w:jc w:val="both"/>
              <w:rPr>
                <w:rFonts w:cs="Times New Roman"/>
                <w:szCs w:val="24"/>
              </w:rPr>
            </w:pPr>
            <w:r w:rsidRPr="006D4875">
              <w:rPr>
                <w:rFonts w:cs="Times New Roman"/>
                <w:color w:val="000000" w:themeColor="text1"/>
                <w:szCs w:val="24"/>
              </w:rPr>
              <w:t>Sankcijų metodika</w:t>
            </w:r>
          </w:p>
        </w:tc>
      </w:tr>
      <w:tr w:rsidR="008C4224" w:rsidRPr="006D4875" w14:paraId="65D1B8FE" w14:textId="77777777" w:rsidTr="00E50EBB">
        <w:tc>
          <w:tcPr>
            <w:tcW w:w="8075" w:type="dxa"/>
          </w:tcPr>
          <w:p w14:paraId="0312B4E3" w14:textId="6A7EA814" w:rsidR="008C4224" w:rsidRPr="006D4875" w:rsidRDefault="008C4224" w:rsidP="008C4224">
            <w:pPr>
              <w:tabs>
                <w:tab w:val="left" w:pos="601"/>
              </w:tabs>
              <w:ind w:right="-57"/>
              <w:jc w:val="both"/>
              <w:rPr>
                <w:rFonts w:cs="Times New Roman"/>
                <w:szCs w:val="24"/>
              </w:rPr>
            </w:pPr>
            <w:r w:rsidRPr="006D4875">
              <w:rPr>
                <w:rFonts w:cs="Times New Roman"/>
                <w:szCs w:val="24"/>
              </w:rPr>
              <w:t>Projekto įgyvendinimo laikotarpis negali viršyti 24 mėnesių nuo paramos sutarties pasirašymo dienos. Projektai, kuriems skiriama parama, turi būti įgyvendinti ir paramos lėšos išmokėtos iki 2023 m. gruodžio 31 d. Siekdamas, kad paramos lėšos būtų išmokėtos iki 2023 m. gruodžio 31 d., paramos gavėjas turi suplanuoti projekto veiklas taip, kad jis pateiktų NMA paskutinį mokėjimo prašymą ne vėliau kaip iki 2023 m. rugsėjo 30 d.</w:t>
            </w:r>
          </w:p>
        </w:tc>
        <w:tc>
          <w:tcPr>
            <w:tcW w:w="4253" w:type="dxa"/>
          </w:tcPr>
          <w:p w14:paraId="7FB22707" w14:textId="1228AB18" w:rsidR="008C4224" w:rsidRPr="006D4875" w:rsidRDefault="008C4224" w:rsidP="008C4224">
            <w:pPr>
              <w:jc w:val="both"/>
              <w:rPr>
                <w:rFonts w:cs="Times New Roman"/>
                <w:szCs w:val="24"/>
              </w:rPr>
            </w:pPr>
            <w:r w:rsidRPr="006D4875">
              <w:rPr>
                <w:rFonts w:cs="Times New Roman"/>
                <w:szCs w:val="24"/>
              </w:rPr>
              <w:t>Sankcijos dydis priklauso nuo nustatyto pažeidimo reikšmingumo, masto, trukmės ir pasikartojimo</w:t>
            </w:r>
          </w:p>
        </w:tc>
        <w:tc>
          <w:tcPr>
            <w:tcW w:w="2551" w:type="dxa"/>
          </w:tcPr>
          <w:p w14:paraId="70902B15" w14:textId="15F8D387" w:rsidR="008C4224" w:rsidRPr="006D4875" w:rsidRDefault="008C4224" w:rsidP="008C4224">
            <w:pPr>
              <w:jc w:val="both"/>
              <w:rPr>
                <w:rFonts w:cs="Times New Roman"/>
                <w:szCs w:val="24"/>
              </w:rPr>
            </w:pPr>
            <w:r w:rsidRPr="006D4875">
              <w:rPr>
                <w:rFonts w:cs="Times New Roman"/>
                <w:szCs w:val="24"/>
              </w:rPr>
              <w:t>Sankcijų metodika</w:t>
            </w:r>
          </w:p>
        </w:tc>
      </w:tr>
      <w:tr w:rsidR="000C1EFB" w:rsidRPr="006D4875" w14:paraId="590ED9EF" w14:textId="77777777" w:rsidTr="00E50EBB">
        <w:tc>
          <w:tcPr>
            <w:tcW w:w="8075" w:type="dxa"/>
          </w:tcPr>
          <w:p w14:paraId="08E9F133" w14:textId="1802EE25" w:rsidR="000C1EFB" w:rsidRPr="006D4875" w:rsidRDefault="000C1EFB" w:rsidP="000C1EFB">
            <w:pPr>
              <w:tabs>
                <w:tab w:val="left" w:pos="601"/>
              </w:tabs>
              <w:ind w:right="-57"/>
              <w:jc w:val="both"/>
              <w:rPr>
                <w:rFonts w:cs="Times New Roman"/>
                <w:szCs w:val="24"/>
                <w:shd w:val="clear" w:color="auto" w:fill="FFFFFF"/>
              </w:rPr>
            </w:pPr>
            <w:r w:rsidRPr="006D4875">
              <w:rPr>
                <w:rFonts w:cs="Times New Roman"/>
                <w:szCs w:val="24"/>
                <w:shd w:val="clear" w:color="auto" w:fill="FFFFFF"/>
              </w:rPr>
              <w:t>Įsipareigoti projektą įgyvendinti Lietuvos Respublikos teritorijoje.</w:t>
            </w:r>
          </w:p>
        </w:tc>
        <w:tc>
          <w:tcPr>
            <w:tcW w:w="4253" w:type="dxa"/>
          </w:tcPr>
          <w:p w14:paraId="11D6F544" w14:textId="3BB2B26E" w:rsidR="000C1EFB" w:rsidRPr="006D4875" w:rsidRDefault="000C1EFB" w:rsidP="000C1EFB">
            <w:pPr>
              <w:jc w:val="both"/>
              <w:rPr>
                <w:rFonts w:cs="Times New Roman"/>
                <w:color w:val="000000"/>
                <w:szCs w:val="24"/>
                <w:highlight w:val="yellow"/>
              </w:rPr>
            </w:pPr>
            <w:r w:rsidRPr="006D4875">
              <w:rPr>
                <w:rFonts w:cs="Times New Roman"/>
                <w:szCs w:val="24"/>
              </w:rPr>
              <w:t>Paramos sumažinimas ir (arba) paramos susigrąžinimas 25 proc. nuo skirtos paramos sumos, o jei visa parama yra išmokėta, – nuo išmokėtos paramos sumos</w:t>
            </w:r>
          </w:p>
        </w:tc>
        <w:tc>
          <w:tcPr>
            <w:tcW w:w="2551" w:type="dxa"/>
          </w:tcPr>
          <w:p w14:paraId="7E8BECF8" w14:textId="1CB7A105" w:rsidR="000C1EFB" w:rsidRPr="006D4875" w:rsidRDefault="000C1EFB" w:rsidP="000C1EFB">
            <w:pPr>
              <w:jc w:val="both"/>
              <w:rPr>
                <w:rFonts w:cs="Times New Roman"/>
                <w:color w:val="000000" w:themeColor="text1"/>
                <w:szCs w:val="24"/>
              </w:rPr>
            </w:pPr>
            <w:r w:rsidRPr="006D4875">
              <w:rPr>
                <w:rFonts w:cs="Times New Roman"/>
                <w:szCs w:val="24"/>
              </w:rPr>
              <w:t>Sankcijų metodika</w:t>
            </w:r>
          </w:p>
        </w:tc>
      </w:tr>
      <w:tr w:rsidR="000C1EFB" w:rsidRPr="006D4875" w14:paraId="2494B758" w14:textId="77777777" w:rsidTr="00E50EBB">
        <w:tc>
          <w:tcPr>
            <w:tcW w:w="8075" w:type="dxa"/>
          </w:tcPr>
          <w:p w14:paraId="29CB78C6" w14:textId="4376C3FA" w:rsidR="000C1EFB" w:rsidRPr="006D4875" w:rsidRDefault="000C1EFB" w:rsidP="000C1EFB">
            <w:pPr>
              <w:tabs>
                <w:tab w:val="left" w:pos="601"/>
              </w:tabs>
              <w:ind w:right="-57"/>
              <w:jc w:val="both"/>
              <w:rPr>
                <w:rFonts w:cs="Times New Roman"/>
                <w:szCs w:val="24"/>
                <w:shd w:val="clear" w:color="auto" w:fill="FFFFFF"/>
              </w:rPr>
            </w:pPr>
            <w:r w:rsidRPr="006D4875">
              <w:rPr>
                <w:rFonts w:cs="Times New Roman"/>
                <w:szCs w:val="24"/>
                <w:shd w:val="clear" w:color="auto" w:fill="FFFFFF"/>
              </w:rPr>
              <w:t>Neauginti ir įsipareigoti visą projekto įgyvendinimo ir kontrolės laikotarpį neauginti genetiškai modifikuotų organizmų.</w:t>
            </w:r>
          </w:p>
        </w:tc>
        <w:tc>
          <w:tcPr>
            <w:tcW w:w="4253" w:type="dxa"/>
          </w:tcPr>
          <w:p w14:paraId="7DE4FA53" w14:textId="394EC374" w:rsidR="000C1EFB" w:rsidRPr="006D4875" w:rsidRDefault="000C1EFB" w:rsidP="000C1EFB">
            <w:pPr>
              <w:pStyle w:val="Default"/>
              <w:jc w:val="both"/>
              <w:rPr>
                <w:color w:val="auto"/>
              </w:rPr>
            </w:pPr>
            <w:r w:rsidRPr="006D4875">
              <w:t>Paramos susigrąžinimas 100 proc. nuo išmokėtos paramos sumos</w:t>
            </w:r>
          </w:p>
        </w:tc>
        <w:tc>
          <w:tcPr>
            <w:tcW w:w="2551" w:type="dxa"/>
          </w:tcPr>
          <w:p w14:paraId="54643D69" w14:textId="4BA8FF47" w:rsidR="000C1EFB" w:rsidRPr="006D4875" w:rsidRDefault="000C1EFB" w:rsidP="000C1EFB">
            <w:pPr>
              <w:jc w:val="both"/>
              <w:rPr>
                <w:rFonts w:cs="Times New Roman"/>
                <w:color w:val="000000" w:themeColor="text1"/>
                <w:szCs w:val="24"/>
              </w:rPr>
            </w:pPr>
            <w:r w:rsidRPr="006D4875">
              <w:rPr>
                <w:rFonts w:cs="Times New Roman"/>
                <w:szCs w:val="24"/>
              </w:rPr>
              <w:t>Sankcijų metodika</w:t>
            </w:r>
          </w:p>
        </w:tc>
      </w:tr>
      <w:tr w:rsidR="00BA3168" w:rsidRPr="006D4875" w14:paraId="539FA821" w14:textId="77777777" w:rsidTr="00E50EBB">
        <w:tc>
          <w:tcPr>
            <w:tcW w:w="8075" w:type="dxa"/>
          </w:tcPr>
          <w:p w14:paraId="245B785D" w14:textId="3E49330D" w:rsidR="00BA3168" w:rsidRPr="006D4875" w:rsidRDefault="00BA3168" w:rsidP="00BA3168">
            <w:pPr>
              <w:tabs>
                <w:tab w:val="left" w:pos="601"/>
              </w:tabs>
              <w:ind w:right="-57"/>
              <w:jc w:val="both"/>
              <w:rPr>
                <w:rFonts w:cs="Times New Roman"/>
                <w:color w:val="000000"/>
                <w:szCs w:val="24"/>
              </w:rPr>
            </w:pPr>
            <w:r w:rsidRPr="006D4875">
              <w:rPr>
                <w:rFonts w:cs="Times New Roman"/>
                <w:color w:val="000000"/>
                <w:szCs w:val="24"/>
              </w:rPr>
              <w:t>Baig</w:t>
            </w:r>
            <w:r w:rsidR="00AE43BF" w:rsidRPr="006D4875">
              <w:rPr>
                <w:rFonts w:cs="Times New Roman"/>
                <w:color w:val="000000"/>
                <w:szCs w:val="24"/>
              </w:rPr>
              <w:t>u</w:t>
            </w:r>
            <w:r w:rsidRPr="006D4875">
              <w:rPr>
                <w:rFonts w:cs="Times New Roman"/>
                <w:color w:val="000000"/>
                <w:szCs w:val="24"/>
              </w:rPr>
              <w:t>s įgyvendinti projektą pateik</w:t>
            </w:r>
            <w:r w:rsidR="00AE43BF" w:rsidRPr="006D4875">
              <w:rPr>
                <w:rFonts w:cs="Times New Roman"/>
                <w:color w:val="000000"/>
                <w:szCs w:val="24"/>
              </w:rPr>
              <w:t>ti</w:t>
            </w:r>
            <w:r w:rsidRPr="006D4875">
              <w:rPr>
                <w:rFonts w:cs="Times New Roman"/>
                <w:color w:val="000000"/>
                <w:szCs w:val="24"/>
              </w:rPr>
              <w:t xml:space="preserve"> NMA galutinį mokėjimo prašymą, kuriame </w:t>
            </w:r>
            <w:r w:rsidR="00AE43BF" w:rsidRPr="006D4875">
              <w:rPr>
                <w:rFonts w:cs="Times New Roman"/>
                <w:color w:val="000000"/>
                <w:szCs w:val="24"/>
              </w:rPr>
              <w:t xml:space="preserve">turi būti </w:t>
            </w:r>
            <w:r w:rsidRPr="006D4875">
              <w:rPr>
                <w:rFonts w:cs="Times New Roman"/>
                <w:color w:val="000000"/>
                <w:szCs w:val="24"/>
              </w:rPr>
              <w:t>deklaruoja</w:t>
            </w:r>
            <w:r w:rsidR="00AE43BF" w:rsidRPr="006D4875">
              <w:rPr>
                <w:rFonts w:cs="Times New Roman"/>
                <w:color w:val="000000"/>
                <w:szCs w:val="24"/>
              </w:rPr>
              <w:t>mos</w:t>
            </w:r>
            <w:r w:rsidRPr="006D4875">
              <w:rPr>
                <w:rFonts w:cs="Times New Roman"/>
                <w:color w:val="000000"/>
                <w:szCs w:val="24"/>
              </w:rPr>
              <w:t xml:space="preserve"> per laikotarpį nuo paskutinio mokėjimo prašymo patirt</w:t>
            </w:r>
            <w:r w:rsidR="00AE43BF" w:rsidRPr="006D4875">
              <w:rPr>
                <w:rFonts w:cs="Times New Roman"/>
                <w:color w:val="000000"/>
                <w:szCs w:val="24"/>
              </w:rPr>
              <w:t>o</w:t>
            </w:r>
            <w:r w:rsidRPr="006D4875">
              <w:rPr>
                <w:rFonts w:cs="Times New Roman"/>
                <w:color w:val="000000"/>
                <w:szCs w:val="24"/>
              </w:rPr>
              <w:t>s (kai taikomas sąskaitų apmokėjimo būdas) arba patirt</w:t>
            </w:r>
            <w:r w:rsidR="00AE43BF" w:rsidRPr="006D4875">
              <w:rPr>
                <w:rFonts w:cs="Times New Roman"/>
                <w:color w:val="000000"/>
                <w:szCs w:val="24"/>
              </w:rPr>
              <w:t>o</w:t>
            </w:r>
            <w:r w:rsidRPr="006D4875">
              <w:rPr>
                <w:rFonts w:cs="Times New Roman"/>
                <w:color w:val="000000"/>
                <w:szCs w:val="24"/>
              </w:rPr>
              <w:t>s ir apmokėt</w:t>
            </w:r>
            <w:r w:rsidR="00AE43BF" w:rsidRPr="006D4875">
              <w:rPr>
                <w:rFonts w:cs="Times New Roman"/>
                <w:color w:val="000000"/>
                <w:szCs w:val="24"/>
              </w:rPr>
              <w:t>o</w:t>
            </w:r>
            <w:r w:rsidRPr="006D4875">
              <w:rPr>
                <w:rFonts w:cs="Times New Roman"/>
                <w:color w:val="000000"/>
                <w:szCs w:val="24"/>
              </w:rPr>
              <w:t>s (kai taikomas išlaidų kompensavimo būdas) tinkam</w:t>
            </w:r>
            <w:r w:rsidR="00AE43BF" w:rsidRPr="006D4875">
              <w:rPr>
                <w:rFonts w:cs="Times New Roman"/>
                <w:color w:val="000000"/>
                <w:szCs w:val="24"/>
              </w:rPr>
              <w:t>o</w:t>
            </w:r>
            <w:r w:rsidRPr="006D4875">
              <w:rPr>
                <w:rFonts w:cs="Times New Roman"/>
                <w:color w:val="000000"/>
                <w:szCs w:val="24"/>
              </w:rPr>
              <w:t>s finansuoti išlaid</w:t>
            </w:r>
            <w:r w:rsidR="00AE43BF" w:rsidRPr="006D4875">
              <w:rPr>
                <w:rFonts w:cs="Times New Roman"/>
                <w:color w:val="000000"/>
                <w:szCs w:val="24"/>
              </w:rPr>
              <w:t>o</w:t>
            </w:r>
            <w:r w:rsidRPr="006D4875">
              <w:rPr>
                <w:rFonts w:cs="Times New Roman"/>
                <w:color w:val="000000"/>
                <w:szCs w:val="24"/>
              </w:rPr>
              <w:t xml:space="preserve">s, kurios apmokamos pagal fiksuotuosius įkainius, ir galutinę projekto įgyvendinimo ataskaitą. </w:t>
            </w:r>
          </w:p>
          <w:p w14:paraId="5EEECACB" w14:textId="77777777" w:rsidR="00BA3168" w:rsidRPr="006D4875" w:rsidRDefault="00BA3168" w:rsidP="00BA3168">
            <w:pPr>
              <w:tabs>
                <w:tab w:val="left" w:pos="601"/>
              </w:tabs>
              <w:ind w:right="-57"/>
              <w:jc w:val="both"/>
              <w:rPr>
                <w:rFonts w:cs="Times New Roman"/>
                <w:color w:val="000000"/>
                <w:szCs w:val="24"/>
              </w:rPr>
            </w:pPr>
            <w:r w:rsidRPr="006D4875">
              <w:rPr>
                <w:rFonts w:cs="Times New Roman"/>
                <w:color w:val="000000"/>
                <w:szCs w:val="24"/>
              </w:rPr>
              <w:t>Kai paramos lėšomis finansuojamas saulės elektrinių įrengimas ir įdiegimas ir (arba) įsigijimas iš saulės elektrinių parko, pateikiami dokumentai, įrodantys prisijungimo prie elektros tinklų faktą, ir dokumentas, įrodantis, kad paramos gavėjas yra gaminantis vartotojas.</w:t>
            </w:r>
          </w:p>
          <w:p w14:paraId="57E99537" w14:textId="09E6B5AD" w:rsidR="00AE43BF" w:rsidRPr="006D4875" w:rsidRDefault="00AE43BF" w:rsidP="00BA3168">
            <w:pPr>
              <w:tabs>
                <w:tab w:val="left" w:pos="601"/>
              </w:tabs>
              <w:ind w:right="-57"/>
              <w:jc w:val="both"/>
              <w:rPr>
                <w:rFonts w:eastAsia="Times New Roman" w:cs="Times New Roman"/>
                <w:szCs w:val="24"/>
                <w:lang w:eastAsia="lt-LT"/>
              </w:rPr>
            </w:pPr>
            <w:r w:rsidRPr="006D4875">
              <w:rPr>
                <w:rFonts w:cs="Times New Roman"/>
                <w:color w:val="000000"/>
                <w:szCs w:val="24"/>
              </w:rPr>
              <w:t>Ataskaitų formos pateikiamos NMA interneto svetainėje.</w:t>
            </w:r>
          </w:p>
        </w:tc>
        <w:tc>
          <w:tcPr>
            <w:tcW w:w="4253" w:type="dxa"/>
          </w:tcPr>
          <w:p w14:paraId="01CAE136" w14:textId="77777777" w:rsidR="00BA3168" w:rsidRPr="006D4875" w:rsidRDefault="00BA3168" w:rsidP="00BA3168">
            <w:pPr>
              <w:spacing w:line="254" w:lineRule="atLeast"/>
              <w:jc w:val="both"/>
              <w:rPr>
                <w:rFonts w:eastAsia="Times New Roman" w:cs="Times New Roman"/>
                <w:color w:val="000000"/>
                <w:szCs w:val="24"/>
                <w:lang w:eastAsia="lt-LT"/>
              </w:rPr>
            </w:pPr>
            <w:r w:rsidRPr="006D4875">
              <w:rPr>
                <w:rFonts w:cs="Times New Roman"/>
                <w:color w:val="000000" w:themeColor="text1"/>
                <w:szCs w:val="24"/>
              </w:rPr>
              <w:t xml:space="preserve">Už pavėluotai pateiktą mokėjimo prašymą – </w:t>
            </w:r>
            <w:r w:rsidRPr="006D4875">
              <w:rPr>
                <w:rFonts w:eastAsia="Times New Roman" w:cs="Times New Roman"/>
                <w:color w:val="000000"/>
                <w:szCs w:val="24"/>
                <w:lang w:eastAsia="lt-LT"/>
              </w:rPr>
              <w:t>paramos sumažinimas 0,5 proc. nuo mokėtinos sumos už kiekvieną pavėluotą darbo dieną.</w:t>
            </w:r>
          </w:p>
          <w:p w14:paraId="370E35D3" w14:textId="5F2E8851" w:rsidR="00BA3168" w:rsidRPr="006D4875" w:rsidRDefault="00BA3168" w:rsidP="00BA3168">
            <w:pPr>
              <w:pStyle w:val="Default"/>
              <w:jc w:val="both"/>
              <w:rPr>
                <w:color w:val="auto"/>
              </w:rPr>
            </w:pPr>
            <w:r w:rsidRPr="006D4875">
              <w:rPr>
                <w:color w:val="000000" w:themeColor="text1"/>
              </w:rPr>
              <w:t xml:space="preserve">Už nepateiktą mokėjimo prašymą – </w:t>
            </w:r>
            <w:r w:rsidRPr="006D4875">
              <w:t>paramos sumažinimas 100 proc. mokėjimo prašymo sumos arba paramos sumažinimas ir (arba) paramos susigrąžinimas 100 proc. nuo paramos sumos.</w:t>
            </w:r>
          </w:p>
        </w:tc>
        <w:tc>
          <w:tcPr>
            <w:tcW w:w="2551" w:type="dxa"/>
          </w:tcPr>
          <w:p w14:paraId="3733A723" w14:textId="7B128CF4" w:rsidR="00BA3168" w:rsidRPr="006D4875" w:rsidRDefault="00BA3168" w:rsidP="00BA3168">
            <w:pPr>
              <w:jc w:val="both"/>
              <w:rPr>
                <w:rFonts w:cs="Times New Roman"/>
                <w:color w:val="000000" w:themeColor="text1"/>
                <w:szCs w:val="24"/>
              </w:rPr>
            </w:pPr>
            <w:r w:rsidRPr="006D4875">
              <w:rPr>
                <w:rFonts w:cs="Times New Roman"/>
                <w:color w:val="000000" w:themeColor="text1"/>
                <w:szCs w:val="24"/>
              </w:rPr>
              <w:t>Sankcijų metodika</w:t>
            </w:r>
          </w:p>
        </w:tc>
      </w:tr>
      <w:tr w:rsidR="00BA3168" w:rsidRPr="006D4875" w14:paraId="1B7A2F4E" w14:textId="77777777" w:rsidTr="00E50EBB">
        <w:tc>
          <w:tcPr>
            <w:tcW w:w="8075" w:type="dxa"/>
          </w:tcPr>
          <w:p w14:paraId="3F7EEE99" w14:textId="19383C69" w:rsidR="00A26090" w:rsidRPr="006D4875" w:rsidRDefault="00BA3168" w:rsidP="00BA3168">
            <w:pPr>
              <w:tabs>
                <w:tab w:val="left" w:pos="601"/>
              </w:tabs>
              <w:ind w:right="-57"/>
              <w:jc w:val="both"/>
              <w:rPr>
                <w:rFonts w:cs="Times New Roman"/>
                <w:color w:val="000000"/>
                <w:szCs w:val="24"/>
              </w:rPr>
            </w:pPr>
            <w:r w:rsidRPr="006D4875">
              <w:rPr>
                <w:rFonts w:cs="Times New Roman"/>
                <w:color w:val="000000"/>
                <w:szCs w:val="24"/>
              </w:rPr>
              <w:t>Su galutiniu mokėjimo prašymu kartu pateik</w:t>
            </w:r>
            <w:r w:rsidR="00AE43BF" w:rsidRPr="006D4875">
              <w:rPr>
                <w:rFonts w:cs="Times New Roman"/>
                <w:color w:val="000000"/>
                <w:szCs w:val="24"/>
              </w:rPr>
              <w:t>ti</w:t>
            </w:r>
            <w:r w:rsidRPr="006D4875">
              <w:rPr>
                <w:rFonts w:cs="Times New Roman"/>
                <w:color w:val="000000"/>
                <w:szCs w:val="24"/>
              </w:rPr>
              <w:t xml:space="preserve"> galutinę projekto įgyvendinimo ataskaitą, o po galutinio paramos lėšų išmokėjimo, t. y. per 4 mėnesius </w:t>
            </w:r>
            <w:r w:rsidRPr="006D4875">
              <w:rPr>
                <w:rFonts w:cs="Times New Roman"/>
                <w:color w:val="000000"/>
                <w:szCs w:val="24"/>
              </w:rPr>
              <w:lastRenderedPageBreak/>
              <w:t xml:space="preserve">kiekvieniems kalendoriniams metams pasibaigus, – užbaigto projekto metinę ataskaitą. </w:t>
            </w:r>
          </w:p>
          <w:p w14:paraId="784A6868" w14:textId="5496FD44" w:rsidR="00BA3168" w:rsidRPr="006D4875" w:rsidRDefault="00BA3168" w:rsidP="00BA3168">
            <w:pPr>
              <w:tabs>
                <w:tab w:val="left" w:pos="601"/>
              </w:tabs>
              <w:ind w:right="-57"/>
              <w:jc w:val="both"/>
              <w:rPr>
                <w:rFonts w:cs="Times New Roman"/>
                <w:color w:val="000000"/>
                <w:szCs w:val="24"/>
              </w:rPr>
            </w:pPr>
            <w:r w:rsidRPr="006D4875">
              <w:rPr>
                <w:rFonts w:cs="Times New Roman"/>
                <w:color w:val="000000"/>
                <w:szCs w:val="24"/>
              </w:rPr>
              <w:t>Ataskaitų formos pateikiamos NMA interneto svetainėje.</w:t>
            </w:r>
          </w:p>
        </w:tc>
        <w:tc>
          <w:tcPr>
            <w:tcW w:w="4253" w:type="dxa"/>
          </w:tcPr>
          <w:p w14:paraId="3008AEAB" w14:textId="1DAD086B" w:rsidR="00BA3168" w:rsidRPr="006D4875" w:rsidRDefault="00BA3168" w:rsidP="00BA3168">
            <w:pPr>
              <w:jc w:val="both"/>
              <w:rPr>
                <w:rFonts w:cs="Times New Roman"/>
                <w:szCs w:val="24"/>
              </w:rPr>
            </w:pPr>
            <w:r w:rsidRPr="006D4875">
              <w:rPr>
                <w:rFonts w:cs="Times New Roman"/>
                <w:szCs w:val="24"/>
              </w:rPr>
              <w:lastRenderedPageBreak/>
              <w:t>Paramos susigrąžinimas 0,5 proc. nuo išmokėtos paramos sumos</w:t>
            </w:r>
          </w:p>
        </w:tc>
        <w:tc>
          <w:tcPr>
            <w:tcW w:w="2551" w:type="dxa"/>
          </w:tcPr>
          <w:p w14:paraId="582195BC" w14:textId="4CC8038A" w:rsidR="00BA3168" w:rsidRPr="006D4875" w:rsidRDefault="00BA3168" w:rsidP="00BA3168">
            <w:pPr>
              <w:jc w:val="both"/>
              <w:rPr>
                <w:rFonts w:cs="Times New Roman"/>
                <w:color w:val="000000" w:themeColor="text1"/>
                <w:szCs w:val="24"/>
              </w:rPr>
            </w:pPr>
            <w:r w:rsidRPr="006D4875">
              <w:rPr>
                <w:rFonts w:cs="Times New Roman"/>
                <w:color w:val="000000" w:themeColor="text1"/>
                <w:szCs w:val="24"/>
              </w:rPr>
              <w:t>Sankcijų metodika</w:t>
            </w:r>
          </w:p>
        </w:tc>
      </w:tr>
    </w:tbl>
    <w:p w14:paraId="0B317800" w14:textId="40F5194A" w:rsidR="006E7A5D" w:rsidRPr="006D4875" w:rsidRDefault="00A26090" w:rsidP="00A26090">
      <w:pPr>
        <w:tabs>
          <w:tab w:val="left" w:pos="0"/>
        </w:tabs>
        <w:spacing w:after="0" w:line="240" w:lineRule="auto"/>
        <w:jc w:val="center"/>
        <w:rPr>
          <w:rFonts w:ascii="Times New Roman" w:hAnsi="Times New Roman" w:cs="Times New Roman"/>
          <w:b/>
          <w:bCs/>
          <w:i/>
          <w:iCs/>
          <w:sz w:val="24"/>
          <w:szCs w:val="24"/>
        </w:rPr>
      </w:pPr>
      <w:r w:rsidRPr="006D4875">
        <w:rPr>
          <w:rFonts w:ascii="Times New Roman" w:hAnsi="Times New Roman" w:cs="Times New Roman"/>
          <w:b/>
          <w:bCs/>
          <w:i/>
          <w:iCs/>
          <w:sz w:val="24"/>
          <w:szCs w:val="24"/>
        </w:rPr>
        <w:t>Atkreipiame Jūsų dėmesį, kad aukščiau yra išvardyti patys svarbiausi, bet ne visi Jums keliami reikalavimai ir įsipareigojimai, nurodyti Taisyklėse.</w:t>
      </w:r>
    </w:p>
    <w:p w14:paraId="15D80FC4" w14:textId="1F72884C" w:rsidR="00A26090" w:rsidRPr="006D4875" w:rsidRDefault="00A26090" w:rsidP="00A26090">
      <w:pPr>
        <w:tabs>
          <w:tab w:val="left" w:pos="0"/>
        </w:tabs>
        <w:jc w:val="center"/>
        <w:rPr>
          <w:rFonts w:ascii="Times New Roman" w:hAnsi="Times New Roman" w:cs="Times New Roman"/>
          <w:b/>
          <w:bCs/>
          <w:i/>
          <w:iCs/>
          <w:sz w:val="24"/>
          <w:szCs w:val="24"/>
        </w:rPr>
      </w:pPr>
      <w:r w:rsidRPr="006D4875">
        <w:rPr>
          <w:rFonts w:ascii="Times New Roman" w:hAnsi="Times New Roman" w:cs="Times New Roman"/>
          <w:b/>
          <w:bCs/>
          <w:i/>
          <w:iCs/>
          <w:sz w:val="24"/>
          <w:szCs w:val="24"/>
        </w:rPr>
        <w:t>_________________________________________________</w:t>
      </w:r>
      <w:bookmarkEnd w:id="0"/>
    </w:p>
    <w:sectPr w:rsidR="00A26090" w:rsidRPr="006D4875" w:rsidSect="00E50EBB">
      <w:headerReference w:type="default" r:id="rId8"/>
      <w:pgSz w:w="16838" w:h="11906" w:orient="landscape"/>
      <w:pgMar w:top="1134" w:right="820"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661C3" w14:textId="77777777" w:rsidR="000430B0" w:rsidRDefault="000430B0" w:rsidP="00C14523">
      <w:pPr>
        <w:spacing w:after="0" w:line="240" w:lineRule="auto"/>
      </w:pPr>
      <w:r>
        <w:separator/>
      </w:r>
    </w:p>
  </w:endnote>
  <w:endnote w:type="continuationSeparator" w:id="0">
    <w:p w14:paraId="75881F95" w14:textId="77777777" w:rsidR="000430B0" w:rsidRDefault="000430B0" w:rsidP="00C1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FEBB8" w14:textId="77777777" w:rsidR="000430B0" w:rsidRDefault="000430B0" w:rsidP="00C14523">
      <w:pPr>
        <w:spacing w:after="0" w:line="240" w:lineRule="auto"/>
      </w:pPr>
      <w:r>
        <w:separator/>
      </w:r>
    </w:p>
  </w:footnote>
  <w:footnote w:type="continuationSeparator" w:id="0">
    <w:p w14:paraId="3E00E517" w14:textId="77777777" w:rsidR="000430B0" w:rsidRDefault="000430B0" w:rsidP="00C14523">
      <w:pPr>
        <w:spacing w:after="0" w:line="240" w:lineRule="auto"/>
      </w:pPr>
      <w:r>
        <w:continuationSeparator/>
      </w:r>
    </w:p>
  </w:footnote>
  <w:footnote w:id="1">
    <w:p w14:paraId="58EA2CE7" w14:textId="3A3D8242" w:rsidR="007A5319" w:rsidRDefault="007A5319" w:rsidP="00684298">
      <w:pPr>
        <w:pStyle w:val="FootnoteText"/>
        <w:jc w:val="both"/>
      </w:pPr>
      <w:r>
        <w:rPr>
          <w:rStyle w:val="FootnoteReference"/>
        </w:rPr>
        <w:footnoteRef/>
      </w:r>
      <w:r>
        <w:t xml:space="preserve"> </w:t>
      </w:r>
      <w:r>
        <w:rPr>
          <w:rFonts w:ascii="Times New Roman" w:eastAsia="Calibri" w:hAnsi="Times New Roman" w:cs="Times New Roman"/>
        </w:rPr>
        <w:t>L</w:t>
      </w:r>
      <w:r w:rsidRPr="0095257D">
        <w:rPr>
          <w:rFonts w:ascii="Times New Roman" w:eastAsia="Calibri" w:hAnsi="Times New Roman" w:cs="Times New Roman"/>
        </w:rPr>
        <w:t>ietuvos žuvininkystės sektoriaus 2014–2020 metų veiksmų programos antrojo Sąjungos prioriteto „Aplinkosaugos požiūriu tvarios, efektyviai išteklius naudojančios, inovacinės, konkurencingos ir žiniomis grindžiamos akvakultūros skatinimas“ priemonės „</w:t>
      </w:r>
      <w:r w:rsidR="00856FB4" w:rsidRPr="00856FB4">
        <w:rPr>
          <w:rFonts w:ascii="Times New Roman" w:eastAsia="Calibri" w:hAnsi="Times New Roman" w:cs="Times New Roman"/>
        </w:rPr>
        <w:t>Produktyvios investicijos į akvakultūrą. Energijos vartojimo efektyvumo didinimas, atsinaujinančioji energija</w:t>
      </w:r>
      <w:r w:rsidRPr="0095257D">
        <w:rPr>
          <w:rFonts w:ascii="Times New Roman" w:eastAsia="Calibri" w:hAnsi="Times New Roman" w:cs="Times New Roman"/>
        </w:rPr>
        <w:t>“ įgyvendinimo taisykl</w:t>
      </w:r>
      <w:r>
        <w:rPr>
          <w:rFonts w:ascii="Times New Roman" w:eastAsia="Calibri" w:hAnsi="Times New Roman" w:cs="Times New Roman"/>
        </w:rPr>
        <w:t>ė</w:t>
      </w:r>
      <w:r w:rsidRPr="0095257D">
        <w:rPr>
          <w:rFonts w:ascii="Times New Roman" w:eastAsia="Calibri" w:hAnsi="Times New Roman" w:cs="Times New Roman"/>
        </w:rPr>
        <w:t>s, patvirtint</w:t>
      </w:r>
      <w:r>
        <w:rPr>
          <w:rFonts w:ascii="Times New Roman" w:eastAsia="Calibri" w:hAnsi="Times New Roman" w:cs="Times New Roman"/>
        </w:rPr>
        <w:t>o</w:t>
      </w:r>
      <w:r w:rsidRPr="0095257D">
        <w:rPr>
          <w:rFonts w:ascii="Times New Roman" w:eastAsia="Calibri" w:hAnsi="Times New Roman" w:cs="Times New Roman"/>
        </w:rPr>
        <w:t xml:space="preserve">s Lietuvos Respublikos žemės ūkio ministro </w:t>
      </w:r>
      <w:r w:rsidRPr="0095257D">
        <w:rPr>
          <w:rFonts w:ascii="Times New Roman" w:eastAsia="Calibri" w:hAnsi="Times New Roman" w:cs="Times New Roman"/>
          <w:bCs/>
        </w:rPr>
        <w:t>201</w:t>
      </w:r>
      <w:r w:rsidR="00856FB4">
        <w:rPr>
          <w:rFonts w:ascii="Times New Roman" w:eastAsia="Calibri" w:hAnsi="Times New Roman" w:cs="Times New Roman"/>
          <w:bCs/>
        </w:rPr>
        <w:t>6</w:t>
      </w:r>
      <w:r w:rsidRPr="0095257D">
        <w:rPr>
          <w:rFonts w:ascii="Times New Roman" w:eastAsia="Calibri" w:hAnsi="Times New Roman" w:cs="Times New Roman"/>
          <w:bCs/>
        </w:rPr>
        <w:t xml:space="preserve"> m. </w:t>
      </w:r>
      <w:r w:rsidR="00856FB4">
        <w:rPr>
          <w:rFonts w:ascii="Times New Roman" w:eastAsia="Calibri" w:hAnsi="Times New Roman" w:cs="Times New Roman"/>
          <w:bCs/>
        </w:rPr>
        <w:t>gegužės 6</w:t>
      </w:r>
      <w:r w:rsidRPr="0095257D">
        <w:rPr>
          <w:rFonts w:ascii="Times New Roman" w:eastAsia="Calibri" w:hAnsi="Times New Roman" w:cs="Times New Roman"/>
          <w:bCs/>
        </w:rPr>
        <w:t xml:space="preserve"> d. įsakymu Nr. </w:t>
      </w:r>
      <w:r w:rsidR="00856FB4">
        <w:rPr>
          <w:rFonts w:ascii="Times New Roman" w:eastAsia="Calibri" w:hAnsi="Times New Roman" w:cs="Times New Roman"/>
          <w:bCs/>
        </w:rPr>
        <w:t>3D-288</w:t>
      </w:r>
      <w:r w:rsidRPr="0095257D">
        <w:rPr>
          <w:rFonts w:ascii="Times New Roman" w:eastAsia="Calibri" w:hAnsi="Times New Roman" w:cs="Times New Roman"/>
          <w:bCs/>
        </w:rPr>
        <w:t xml:space="preserve"> </w:t>
      </w:r>
      <w:r w:rsidRPr="0095257D">
        <w:rPr>
          <w:rFonts w:ascii="Times New Roman" w:eastAsia="Calibri" w:hAnsi="Times New Roman" w:cs="Times New Roman"/>
        </w:rPr>
        <w:t>„Dėl Lietuvos žuvininkystės sektoriaus 2014–2020 metų veiksmų programos antrojo Sąjungos prioriteto „Aplinkosaugos požiūriu tvarios, efektyviai išteklius naudojančios, inovacinės, konkurencingos ir žiniomis grindžiamos akvakultūros skatinimas“ priemonės „</w:t>
      </w:r>
      <w:r w:rsidR="00856FB4" w:rsidRPr="00856FB4">
        <w:rPr>
          <w:rFonts w:ascii="Times New Roman" w:eastAsia="Calibri" w:hAnsi="Times New Roman" w:cs="Times New Roman"/>
        </w:rPr>
        <w:t>Produktyvios investicijos į akvakultūrą. Energijos vartojimo efektyvumo didinimas, atsinaujinančioji energija</w:t>
      </w:r>
      <w:r w:rsidRPr="0095257D">
        <w:rPr>
          <w:rFonts w:ascii="Times New Roman" w:eastAsia="Calibri" w:hAnsi="Times New Roman" w:cs="Times New Roman"/>
          <w:bCs/>
          <w:color w:val="000000"/>
        </w:rPr>
        <w:t>“ įgyvendinimo taisyklių patvirtinimo</w:t>
      </w:r>
      <w:r w:rsidRPr="0095257D">
        <w:rPr>
          <w:rFonts w:ascii="Times New Roman" w:eastAsia="Calibri" w:hAnsi="Times New Roman" w:cs="Times New Roman"/>
        </w:rPr>
        <w:t>“</w:t>
      </w:r>
      <w:r>
        <w:rPr>
          <w:rFonts w:ascii="Times New Roman" w:eastAsia="Calibri" w:hAnsi="Times New Roman" w:cs="Times New Roman"/>
        </w:rPr>
        <w:t>.</w:t>
      </w:r>
    </w:p>
  </w:footnote>
  <w:footnote w:id="2">
    <w:p w14:paraId="09110001" w14:textId="1801AAA2" w:rsidR="007A5319" w:rsidRPr="00684298" w:rsidRDefault="007A5319" w:rsidP="00684298">
      <w:pPr>
        <w:pStyle w:val="FootnoteText"/>
        <w:jc w:val="both"/>
        <w:rPr>
          <w:rFonts w:ascii="Times New Roman" w:hAnsi="Times New Roman" w:cs="Times New Roman"/>
        </w:rPr>
      </w:pPr>
      <w:r>
        <w:rPr>
          <w:rStyle w:val="FootnoteReference"/>
        </w:rPr>
        <w:footnoteRef/>
      </w:r>
      <w:r>
        <w:t xml:space="preserve"> </w:t>
      </w:r>
      <w:r w:rsidRPr="00684298">
        <w:rPr>
          <w:rFonts w:ascii="Times New Roman" w:hAnsi="Times New Roman" w:cs="Times New Roman"/>
          <w:color w:val="000000" w:themeColor="text1"/>
          <w:szCs w:val="24"/>
        </w:rPr>
        <w:t>Sankcijų už teisės aktų nuostatų pažeidimus įgyvendinant Lietuvos žuvininkystės sektoriaus 2014–2020 metų veiksmų programos priemones taikymo metodika</w:t>
      </w:r>
      <w:r>
        <w:rPr>
          <w:rFonts w:ascii="Times New Roman" w:hAnsi="Times New Roman" w:cs="Times New Roman"/>
          <w:color w:val="000000" w:themeColor="text1"/>
          <w:szCs w:val="24"/>
        </w:rPr>
        <w:t xml:space="preserve">, patvirtinta Lietuvos Respublikos žemės ūkio ministro </w:t>
      </w:r>
      <w:r w:rsidRPr="00684298">
        <w:rPr>
          <w:rFonts w:ascii="Times New Roman" w:hAnsi="Times New Roman" w:cs="Times New Roman"/>
          <w:color w:val="000000" w:themeColor="text1"/>
          <w:szCs w:val="24"/>
        </w:rPr>
        <w:t>2015 m. rugpjūčio 13 d. įsakym</w:t>
      </w:r>
      <w:r>
        <w:rPr>
          <w:rFonts w:ascii="Times New Roman" w:hAnsi="Times New Roman" w:cs="Times New Roman"/>
          <w:color w:val="000000" w:themeColor="text1"/>
          <w:szCs w:val="24"/>
        </w:rPr>
        <w:t>u</w:t>
      </w:r>
      <w:r w:rsidRPr="00684298">
        <w:rPr>
          <w:rFonts w:ascii="Times New Roman" w:hAnsi="Times New Roman" w:cs="Times New Roman"/>
          <w:color w:val="000000" w:themeColor="text1"/>
          <w:szCs w:val="24"/>
        </w:rPr>
        <w:t xml:space="preserve"> Nr. 3D-639</w:t>
      </w:r>
      <w:r>
        <w:rPr>
          <w:rFonts w:ascii="Times New Roman" w:hAnsi="Times New Roman" w:cs="Times New Roman"/>
          <w:color w:val="000000" w:themeColor="text1"/>
          <w:szCs w:val="24"/>
        </w:rPr>
        <w:t xml:space="preserve"> „Dėl</w:t>
      </w:r>
      <w:r w:rsidRPr="007A5319">
        <w:rPr>
          <w:rFonts w:ascii="Times New Roman" w:hAnsi="Times New Roman" w:cs="Times New Roman"/>
          <w:color w:val="000000" w:themeColor="text1"/>
          <w:szCs w:val="24"/>
        </w:rPr>
        <w:t xml:space="preserve"> </w:t>
      </w:r>
      <w:r w:rsidRPr="0095257D">
        <w:rPr>
          <w:rFonts w:ascii="Times New Roman" w:hAnsi="Times New Roman" w:cs="Times New Roman"/>
          <w:color w:val="000000" w:themeColor="text1"/>
          <w:szCs w:val="24"/>
        </w:rPr>
        <w:t>Sankcijų už teisės aktų nuostatų pažeidimus įgyvendinant Lietuvos žuvininkystės sektoriaus 2014–2020 metų veiksmų programos priemones taikymo metodik</w:t>
      </w:r>
      <w:r>
        <w:rPr>
          <w:rFonts w:ascii="Times New Roman" w:hAnsi="Times New Roman" w:cs="Times New Roman"/>
          <w:color w:val="000000" w:themeColor="text1"/>
          <w:szCs w:val="24"/>
        </w:rPr>
        <w:t>os patvirtinimo“.</w:t>
      </w:r>
    </w:p>
  </w:footnote>
  <w:footnote w:id="3">
    <w:p w14:paraId="46A3586F" w14:textId="2288DFBC" w:rsidR="00863B31" w:rsidRDefault="00863B31" w:rsidP="00863B31">
      <w:pPr>
        <w:pStyle w:val="FootnoteText"/>
        <w:jc w:val="both"/>
      </w:pPr>
      <w:r>
        <w:rPr>
          <w:rStyle w:val="FootnoteReference"/>
        </w:rPr>
        <w:footnoteRef/>
      </w:r>
      <w:r>
        <w:t xml:space="preserve"> </w:t>
      </w:r>
      <w:r w:rsidRPr="00684298">
        <w:rPr>
          <w:rFonts w:ascii="Times New Roman" w:hAnsi="Times New Roman" w:cs="Times New Roman"/>
        </w:rPr>
        <w:t xml:space="preserve">Suteiktos paramos pagal </w:t>
      </w:r>
      <w:r w:rsidRPr="0095257D">
        <w:rPr>
          <w:rFonts w:ascii="Times New Roman" w:hAnsi="Times New Roman" w:cs="Times New Roman"/>
        </w:rPr>
        <w:t xml:space="preserve">Lietuvos žuvininkystės sektoriaus 2014–2020 metų </w:t>
      </w:r>
      <w:r>
        <w:rPr>
          <w:rFonts w:ascii="Times New Roman" w:hAnsi="Times New Roman" w:cs="Times New Roman"/>
        </w:rPr>
        <w:t>v</w:t>
      </w:r>
      <w:r w:rsidRPr="00684298">
        <w:rPr>
          <w:rFonts w:ascii="Times New Roman" w:hAnsi="Times New Roman" w:cs="Times New Roman"/>
        </w:rPr>
        <w:t>eiksmų program</w:t>
      </w:r>
      <w:r>
        <w:rPr>
          <w:rFonts w:ascii="Times New Roman" w:hAnsi="Times New Roman" w:cs="Times New Roman"/>
        </w:rPr>
        <w:t>ą</w:t>
      </w:r>
      <w:r w:rsidRPr="00684298">
        <w:rPr>
          <w:rFonts w:ascii="Times New Roman" w:hAnsi="Times New Roman" w:cs="Times New Roman"/>
        </w:rPr>
        <w:t xml:space="preserve"> viešinimo taisykl</w:t>
      </w:r>
      <w:r>
        <w:rPr>
          <w:rFonts w:ascii="Times New Roman" w:hAnsi="Times New Roman" w:cs="Times New Roman"/>
        </w:rPr>
        <w:t>ės</w:t>
      </w:r>
      <w:r w:rsidRPr="00684298">
        <w:rPr>
          <w:rFonts w:ascii="Times New Roman" w:hAnsi="Times New Roman" w:cs="Times New Roman"/>
        </w:rPr>
        <w:t>, patvirtint</w:t>
      </w:r>
      <w:r>
        <w:rPr>
          <w:rFonts w:ascii="Times New Roman" w:hAnsi="Times New Roman" w:cs="Times New Roman"/>
        </w:rPr>
        <w:t>os</w:t>
      </w:r>
      <w:r w:rsidRPr="00684298">
        <w:rPr>
          <w:rFonts w:ascii="Times New Roman" w:hAnsi="Times New Roman" w:cs="Times New Roman"/>
        </w:rPr>
        <w:t xml:space="preserve"> Lietuvos Respublikos žemės ūkio ministro 2016 m. vasario 25 d. įsakymu Nr. 3D-89 „Dėl Suteiktos paramos pagal Lietuvos žuvininkystės sektoriaus 2014–2020 metų veiksmų programą viešinimo taisyklių patvirtinimo“</w:t>
      </w:r>
      <w:r>
        <w:rPr>
          <w:rFonts w:ascii="Times New Roman" w:hAnsi="Times New Roman" w:cs="Times New Roman"/>
        </w:rPr>
        <w:t>.</w:t>
      </w:r>
    </w:p>
  </w:footnote>
  <w:footnote w:id="4">
    <w:p w14:paraId="51D3FBBB" w14:textId="6EC6A61E" w:rsidR="00F65606" w:rsidRDefault="00F65606" w:rsidP="00E74D30">
      <w:pPr>
        <w:pStyle w:val="FootnoteText"/>
        <w:jc w:val="both"/>
      </w:pPr>
      <w:r>
        <w:rPr>
          <w:rStyle w:val="FootnoteReference"/>
        </w:rPr>
        <w:footnoteRef/>
      </w:r>
      <w:r>
        <w:t xml:space="preserve"> </w:t>
      </w:r>
      <w:r w:rsidRPr="00684298">
        <w:rPr>
          <w:rFonts w:ascii="Times New Roman" w:hAnsi="Times New Roman" w:cs="Times New Roman"/>
        </w:rPr>
        <w:t>Galimai neteisėtų sąlygų gauti paramą nustatymo metodika, patvirtinta Lietuvos Respublikos žemės ūkio ministro 2016 m. gegužės 5 d. įsakymu Nr. 3D-285 „Dėl Galimai neteisėtų sąlygų gauti paramą nustatymo metodikos patvirtinimo“</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592510"/>
      <w:docPartObj>
        <w:docPartGallery w:val="Page Numbers (Top of Page)"/>
        <w:docPartUnique/>
      </w:docPartObj>
    </w:sdtPr>
    <w:sdtEndPr/>
    <w:sdtContent>
      <w:p w14:paraId="270CB1BC" w14:textId="2336FD48" w:rsidR="00C14523" w:rsidRDefault="00C14523">
        <w:pPr>
          <w:pStyle w:val="Header"/>
          <w:jc w:val="center"/>
        </w:pPr>
        <w:r>
          <w:fldChar w:fldCharType="begin"/>
        </w:r>
        <w:r>
          <w:instrText>PAGE   \* MERGEFORMAT</w:instrText>
        </w:r>
        <w:r>
          <w:fldChar w:fldCharType="separate"/>
        </w:r>
        <w:r>
          <w:t>2</w:t>
        </w:r>
        <w:r>
          <w:fldChar w:fldCharType="end"/>
        </w:r>
      </w:p>
    </w:sdtContent>
  </w:sdt>
  <w:p w14:paraId="597F78C4" w14:textId="77777777" w:rsidR="00C14523" w:rsidRDefault="00C14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4C"/>
    <w:rsid w:val="0003401F"/>
    <w:rsid w:val="000430B0"/>
    <w:rsid w:val="00057D9B"/>
    <w:rsid w:val="00063823"/>
    <w:rsid w:val="000C1EFB"/>
    <w:rsid w:val="000C5D23"/>
    <w:rsid w:val="0011623A"/>
    <w:rsid w:val="00123B22"/>
    <w:rsid w:val="001269F5"/>
    <w:rsid w:val="001615BF"/>
    <w:rsid w:val="00161EE4"/>
    <w:rsid w:val="00171F1F"/>
    <w:rsid w:val="001A5722"/>
    <w:rsid w:val="00213954"/>
    <w:rsid w:val="002151F6"/>
    <w:rsid w:val="002311AC"/>
    <w:rsid w:val="0025089A"/>
    <w:rsid w:val="00260CB3"/>
    <w:rsid w:val="002A7519"/>
    <w:rsid w:val="002C4269"/>
    <w:rsid w:val="002C42E2"/>
    <w:rsid w:val="0032333E"/>
    <w:rsid w:val="00373B66"/>
    <w:rsid w:val="003C61E9"/>
    <w:rsid w:val="003F2DBD"/>
    <w:rsid w:val="0040009A"/>
    <w:rsid w:val="00403B25"/>
    <w:rsid w:val="00407D41"/>
    <w:rsid w:val="00425718"/>
    <w:rsid w:val="005464CD"/>
    <w:rsid w:val="00562195"/>
    <w:rsid w:val="005733B0"/>
    <w:rsid w:val="0057356B"/>
    <w:rsid w:val="005802F3"/>
    <w:rsid w:val="00594332"/>
    <w:rsid w:val="005C2B03"/>
    <w:rsid w:val="005D55EB"/>
    <w:rsid w:val="005F39B5"/>
    <w:rsid w:val="0067110A"/>
    <w:rsid w:val="00684298"/>
    <w:rsid w:val="006928CE"/>
    <w:rsid w:val="006A0A6A"/>
    <w:rsid w:val="006D4875"/>
    <w:rsid w:val="006E7A5D"/>
    <w:rsid w:val="00705344"/>
    <w:rsid w:val="00721116"/>
    <w:rsid w:val="00752FE6"/>
    <w:rsid w:val="00763095"/>
    <w:rsid w:val="00773D39"/>
    <w:rsid w:val="007A2ECA"/>
    <w:rsid w:val="007A5319"/>
    <w:rsid w:val="007D470A"/>
    <w:rsid w:val="007E55F9"/>
    <w:rsid w:val="007F1675"/>
    <w:rsid w:val="007F6C7E"/>
    <w:rsid w:val="00816559"/>
    <w:rsid w:val="00856DA8"/>
    <w:rsid w:val="00856FB4"/>
    <w:rsid w:val="00863B31"/>
    <w:rsid w:val="008A3C00"/>
    <w:rsid w:val="008C4224"/>
    <w:rsid w:val="008C5297"/>
    <w:rsid w:val="008E7B9F"/>
    <w:rsid w:val="00920C47"/>
    <w:rsid w:val="00951903"/>
    <w:rsid w:val="00953C14"/>
    <w:rsid w:val="00967199"/>
    <w:rsid w:val="009C4629"/>
    <w:rsid w:val="009F2C67"/>
    <w:rsid w:val="00A2180C"/>
    <w:rsid w:val="00A24D08"/>
    <w:rsid w:val="00A26090"/>
    <w:rsid w:val="00A6481E"/>
    <w:rsid w:val="00A65589"/>
    <w:rsid w:val="00AC119B"/>
    <w:rsid w:val="00AE43BF"/>
    <w:rsid w:val="00B1078B"/>
    <w:rsid w:val="00B262FD"/>
    <w:rsid w:val="00B4392E"/>
    <w:rsid w:val="00BA3168"/>
    <w:rsid w:val="00BD0279"/>
    <w:rsid w:val="00BE230D"/>
    <w:rsid w:val="00BE4C97"/>
    <w:rsid w:val="00C13EB6"/>
    <w:rsid w:val="00C14523"/>
    <w:rsid w:val="00C36905"/>
    <w:rsid w:val="00C72971"/>
    <w:rsid w:val="00C9244E"/>
    <w:rsid w:val="00D31224"/>
    <w:rsid w:val="00D74C71"/>
    <w:rsid w:val="00D819B6"/>
    <w:rsid w:val="00D915D1"/>
    <w:rsid w:val="00DD0E04"/>
    <w:rsid w:val="00E1314C"/>
    <w:rsid w:val="00E13DE0"/>
    <w:rsid w:val="00E50EBB"/>
    <w:rsid w:val="00E63003"/>
    <w:rsid w:val="00E74D30"/>
    <w:rsid w:val="00E87382"/>
    <w:rsid w:val="00EB3B14"/>
    <w:rsid w:val="00ED3210"/>
    <w:rsid w:val="00F07A15"/>
    <w:rsid w:val="00F1221D"/>
    <w:rsid w:val="00F12DE2"/>
    <w:rsid w:val="00F62F45"/>
    <w:rsid w:val="00F65606"/>
    <w:rsid w:val="00FA0F89"/>
    <w:rsid w:val="00FB5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0997"/>
  <w15:chartTrackingRefBased/>
  <w15:docId w15:val="{C63C7CED-EAAD-478A-9082-D239138F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A5D"/>
    <w:pPr>
      <w:ind w:left="720"/>
      <w:contextualSpacing/>
    </w:pPr>
    <w:rPr>
      <w:rFonts w:ascii="Times New Roman" w:hAnsi="Times New Roman"/>
      <w:sz w:val="24"/>
    </w:rPr>
  </w:style>
  <w:style w:type="table" w:styleId="TableGrid">
    <w:name w:val="Table Grid"/>
    <w:basedOn w:val="TableNormal"/>
    <w:uiPriority w:val="39"/>
    <w:rsid w:val="006E7A5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A5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145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4523"/>
  </w:style>
  <w:style w:type="paragraph" w:styleId="Footer">
    <w:name w:val="footer"/>
    <w:basedOn w:val="Normal"/>
    <w:link w:val="FooterChar"/>
    <w:uiPriority w:val="99"/>
    <w:unhideWhenUsed/>
    <w:rsid w:val="00C145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4523"/>
  </w:style>
  <w:style w:type="paragraph" w:styleId="FootnoteText">
    <w:name w:val="footnote text"/>
    <w:basedOn w:val="Normal"/>
    <w:link w:val="FootnoteTextChar"/>
    <w:uiPriority w:val="99"/>
    <w:semiHidden/>
    <w:unhideWhenUsed/>
    <w:rsid w:val="002151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1F6"/>
    <w:rPr>
      <w:sz w:val="20"/>
      <w:szCs w:val="20"/>
    </w:rPr>
  </w:style>
  <w:style w:type="character" w:styleId="FootnoteReference">
    <w:name w:val="footnote reference"/>
    <w:basedOn w:val="DefaultParagraphFont"/>
    <w:uiPriority w:val="99"/>
    <w:semiHidden/>
    <w:unhideWhenUsed/>
    <w:rsid w:val="002151F6"/>
    <w:rPr>
      <w:vertAlign w:val="superscript"/>
    </w:rPr>
  </w:style>
  <w:style w:type="paragraph" w:styleId="BalloonText">
    <w:name w:val="Balloon Text"/>
    <w:basedOn w:val="Normal"/>
    <w:link w:val="BalloonTextChar"/>
    <w:uiPriority w:val="99"/>
    <w:semiHidden/>
    <w:unhideWhenUsed/>
    <w:rsid w:val="00215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F6"/>
    <w:rPr>
      <w:rFonts w:ascii="Segoe UI" w:hAnsi="Segoe UI" w:cs="Segoe UI"/>
      <w:sz w:val="18"/>
      <w:szCs w:val="18"/>
    </w:rPr>
  </w:style>
  <w:style w:type="character" w:styleId="CommentReference">
    <w:name w:val="annotation reference"/>
    <w:basedOn w:val="DefaultParagraphFont"/>
    <w:uiPriority w:val="99"/>
    <w:semiHidden/>
    <w:unhideWhenUsed/>
    <w:rsid w:val="002151F6"/>
    <w:rPr>
      <w:sz w:val="16"/>
      <w:szCs w:val="16"/>
    </w:rPr>
  </w:style>
  <w:style w:type="paragraph" w:styleId="CommentText">
    <w:name w:val="annotation text"/>
    <w:basedOn w:val="Normal"/>
    <w:link w:val="CommentTextChar"/>
    <w:uiPriority w:val="99"/>
    <w:semiHidden/>
    <w:unhideWhenUsed/>
    <w:rsid w:val="002151F6"/>
    <w:pPr>
      <w:spacing w:line="240" w:lineRule="auto"/>
    </w:pPr>
    <w:rPr>
      <w:sz w:val="20"/>
      <w:szCs w:val="20"/>
    </w:rPr>
  </w:style>
  <w:style w:type="character" w:customStyle="1" w:styleId="CommentTextChar">
    <w:name w:val="Comment Text Char"/>
    <w:basedOn w:val="DefaultParagraphFont"/>
    <w:link w:val="CommentText"/>
    <w:uiPriority w:val="99"/>
    <w:semiHidden/>
    <w:rsid w:val="002151F6"/>
    <w:rPr>
      <w:sz w:val="20"/>
      <w:szCs w:val="20"/>
    </w:rPr>
  </w:style>
  <w:style w:type="paragraph" w:styleId="CommentSubject">
    <w:name w:val="annotation subject"/>
    <w:basedOn w:val="CommentText"/>
    <w:next w:val="CommentText"/>
    <w:link w:val="CommentSubjectChar"/>
    <w:uiPriority w:val="99"/>
    <w:semiHidden/>
    <w:unhideWhenUsed/>
    <w:rsid w:val="002151F6"/>
    <w:rPr>
      <w:b/>
      <w:bCs/>
    </w:rPr>
  </w:style>
  <w:style w:type="character" w:customStyle="1" w:styleId="CommentSubjectChar">
    <w:name w:val="Comment Subject Char"/>
    <w:basedOn w:val="CommentTextChar"/>
    <w:link w:val="CommentSubject"/>
    <w:uiPriority w:val="99"/>
    <w:semiHidden/>
    <w:rsid w:val="002151F6"/>
    <w:rPr>
      <w:b/>
      <w:bCs/>
      <w:sz w:val="20"/>
      <w:szCs w:val="20"/>
    </w:rPr>
  </w:style>
  <w:style w:type="paragraph" w:styleId="Revision">
    <w:name w:val="Revision"/>
    <w:hidden/>
    <w:uiPriority w:val="99"/>
    <w:semiHidden/>
    <w:rsid w:val="00B26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65876">
      <w:bodyDiv w:val="1"/>
      <w:marLeft w:val="0"/>
      <w:marRight w:val="0"/>
      <w:marTop w:val="0"/>
      <w:marBottom w:val="0"/>
      <w:divBdr>
        <w:top w:val="none" w:sz="0" w:space="0" w:color="auto"/>
        <w:left w:val="none" w:sz="0" w:space="0" w:color="auto"/>
        <w:bottom w:val="none" w:sz="0" w:space="0" w:color="auto"/>
        <w:right w:val="none" w:sz="0" w:space="0" w:color="auto"/>
      </w:divBdr>
    </w:div>
    <w:div w:id="422072418">
      <w:bodyDiv w:val="1"/>
      <w:marLeft w:val="0"/>
      <w:marRight w:val="0"/>
      <w:marTop w:val="0"/>
      <w:marBottom w:val="0"/>
      <w:divBdr>
        <w:top w:val="none" w:sz="0" w:space="0" w:color="auto"/>
        <w:left w:val="none" w:sz="0" w:space="0" w:color="auto"/>
        <w:bottom w:val="none" w:sz="0" w:space="0" w:color="auto"/>
        <w:right w:val="none" w:sz="0" w:space="0" w:color="auto"/>
      </w:divBdr>
    </w:div>
    <w:div w:id="535822432">
      <w:bodyDiv w:val="1"/>
      <w:marLeft w:val="0"/>
      <w:marRight w:val="0"/>
      <w:marTop w:val="0"/>
      <w:marBottom w:val="0"/>
      <w:divBdr>
        <w:top w:val="none" w:sz="0" w:space="0" w:color="auto"/>
        <w:left w:val="none" w:sz="0" w:space="0" w:color="auto"/>
        <w:bottom w:val="none" w:sz="0" w:space="0" w:color="auto"/>
        <w:right w:val="none" w:sz="0" w:space="0" w:color="auto"/>
      </w:divBdr>
    </w:div>
    <w:div w:id="719019342">
      <w:bodyDiv w:val="1"/>
      <w:marLeft w:val="0"/>
      <w:marRight w:val="0"/>
      <w:marTop w:val="0"/>
      <w:marBottom w:val="0"/>
      <w:divBdr>
        <w:top w:val="none" w:sz="0" w:space="0" w:color="auto"/>
        <w:left w:val="none" w:sz="0" w:space="0" w:color="auto"/>
        <w:bottom w:val="none" w:sz="0" w:space="0" w:color="auto"/>
        <w:right w:val="none" w:sz="0" w:space="0" w:color="auto"/>
      </w:divBdr>
    </w:div>
    <w:div w:id="927234624">
      <w:bodyDiv w:val="1"/>
      <w:marLeft w:val="0"/>
      <w:marRight w:val="0"/>
      <w:marTop w:val="0"/>
      <w:marBottom w:val="0"/>
      <w:divBdr>
        <w:top w:val="none" w:sz="0" w:space="0" w:color="auto"/>
        <w:left w:val="none" w:sz="0" w:space="0" w:color="auto"/>
        <w:bottom w:val="none" w:sz="0" w:space="0" w:color="auto"/>
        <w:right w:val="none" w:sz="0" w:space="0" w:color="auto"/>
      </w:divBdr>
    </w:div>
    <w:div w:id="1067917366">
      <w:bodyDiv w:val="1"/>
      <w:marLeft w:val="0"/>
      <w:marRight w:val="0"/>
      <w:marTop w:val="0"/>
      <w:marBottom w:val="0"/>
      <w:divBdr>
        <w:top w:val="none" w:sz="0" w:space="0" w:color="auto"/>
        <w:left w:val="none" w:sz="0" w:space="0" w:color="auto"/>
        <w:bottom w:val="none" w:sz="0" w:space="0" w:color="auto"/>
        <w:right w:val="none" w:sz="0" w:space="0" w:color="auto"/>
      </w:divBdr>
    </w:div>
    <w:div w:id="1752967994">
      <w:bodyDiv w:val="1"/>
      <w:marLeft w:val="0"/>
      <w:marRight w:val="0"/>
      <w:marTop w:val="0"/>
      <w:marBottom w:val="0"/>
      <w:divBdr>
        <w:top w:val="none" w:sz="0" w:space="0" w:color="auto"/>
        <w:left w:val="none" w:sz="0" w:space="0" w:color="auto"/>
        <w:bottom w:val="none" w:sz="0" w:space="0" w:color="auto"/>
        <w:right w:val="none" w:sz="0" w:space="0" w:color="auto"/>
      </w:divBdr>
    </w:div>
    <w:div w:id="19453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A9FE2-AD45-4257-9750-40DFE5D9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6855</Words>
  <Characters>3908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Šalkauskė</dc:creator>
  <cp:keywords/>
  <dc:description/>
  <cp:lastModifiedBy>Daiva Šalkauskė</cp:lastModifiedBy>
  <cp:revision>9</cp:revision>
  <dcterms:created xsi:type="dcterms:W3CDTF">2022-03-17T06:48:00Z</dcterms:created>
  <dcterms:modified xsi:type="dcterms:W3CDTF">2022-03-21T10:15:00Z</dcterms:modified>
</cp:coreProperties>
</file>