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8B9" w:rsidRPr="0025357F" w:rsidRDefault="00137D5B" w:rsidP="0051600C">
      <w:pPr>
        <w:ind w:firstLine="1"/>
        <w:jc w:val="center"/>
        <w:rPr>
          <w:b/>
          <w:color w:val="000000"/>
        </w:rPr>
      </w:pPr>
      <w:r w:rsidRPr="0025357F">
        <w:rPr>
          <w:b/>
          <w:color w:val="000000"/>
        </w:rPr>
        <w:t>PAREIŠKĖJAI, KURIEMS NESKIRIAMA PARAMA PAGAL LIETUVOS ŽUVININKYSTĖS SEKTORIAUS 2014–2020 METŲ VEIKSMŲ PROGRAMOS PIRMOJO SĄJUNGOS PRIORITETO „APLINKOSAUGOS POŽIŪRIU TVARIOS, EFEKTYVIAI IŠTEKLIUS NAUDOJANČIOS, INOVACINĖS, KONKURENCINGOS IR ŽINIOMIS GRINDŽIAMOS ŽVEJYBOS SKATINIMAS“ PRIEMONĘ „JŪRŲ BIOLOGINĖS ĮVAIROVĖS IŠSAUGOJIMAS IR ATKŪRIMAS.</w:t>
      </w:r>
      <w:r w:rsidRPr="0025357F">
        <w:rPr>
          <w:b/>
          <w:bCs/>
          <w:color w:val="000000"/>
        </w:rPr>
        <w:t xml:space="preserve"> </w:t>
      </w:r>
      <w:r w:rsidRPr="0025357F">
        <w:rPr>
          <w:b/>
          <w:color w:val="000000"/>
        </w:rPr>
        <w:t>LAIMIKIUI ŽINDUOLIŲ IR PAUKŠČIŲ PADARYTOS ŽALOS KOMPENSAVIMO SISTEMOS“</w:t>
      </w:r>
      <w:bookmarkStart w:id="0" w:name="_GoBack"/>
      <w:bookmarkEnd w:id="0"/>
    </w:p>
    <w:tbl>
      <w:tblPr>
        <w:tblpPr w:leftFromText="180" w:rightFromText="180" w:vertAnchor="page" w:horzAnchor="margin" w:tblpX="137" w:tblpY="3077"/>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410"/>
        <w:gridCol w:w="2409"/>
        <w:gridCol w:w="9356"/>
      </w:tblGrid>
      <w:tr w:rsidR="00EC43CE" w:rsidRPr="00137D5B" w:rsidTr="00343B7D">
        <w:trPr>
          <w:cantSplit/>
          <w:trHeight w:val="836"/>
        </w:trPr>
        <w:tc>
          <w:tcPr>
            <w:tcW w:w="846" w:type="dxa"/>
            <w:vAlign w:val="center"/>
          </w:tcPr>
          <w:p w:rsidR="00EC43CE" w:rsidRPr="00137D5B" w:rsidRDefault="00EC43CE" w:rsidP="0051600C">
            <w:pPr>
              <w:jc w:val="center"/>
              <w:rPr>
                <w:b/>
              </w:rPr>
            </w:pPr>
            <w:r w:rsidRPr="00137D5B">
              <w:rPr>
                <w:b/>
              </w:rPr>
              <w:t>Eil. Nr.</w:t>
            </w:r>
          </w:p>
        </w:tc>
        <w:tc>
          <w:tcPr>
            <w:tcW w:w="2410" w:type="dxa"/>
            <w:vAlign w:val="center"/>
          </w:tcPr>
          <w:p w:rsidR="00EC43CE" w:rsidRPr="00137D5B" w:rsidRDefault="00EC43CE" w:rsidP="0051600C">
            <w:pPr>
              <w:jc w:val="center"/>
              <w:rPr>
                <w:b/>
              </w:rPr>
            </w:pPr>
            <w:r w:rsidRPr="00137D5B">
              <w:rPr>
                <w:b/>
              </w:rPr>
              <w:t>Paraiškos numeris</w:t>
            </w:r>
          </w:p>
        </w:tc>
        <w:tc>
          <w:tcPr>
            <w:tcW w:w="2409" w:type="dxa"/>
            <w:vAlign w:val="center"/>
          </w:tcPr>
          <w:p w:rsidR="00EC43CE" w:rsidRPr="00137D5B" w:rsidRDefault="00EC43CE" w:rsidP="0051600C">
            <w:pPr>
              <w:jc w:val="center"/>
              <w:rPr>
                <w:b/>
              </w:rPr>
            </w:pPr>
            <w:r w:rsidRPr="00137D5B">
              <w:rPr>
                <w:b/>
              </w:rPr>
              <w:t>Pareiškėjo vardas, pavardė / pavadinimas</w:t>
            </w:r>
          </w:p>
        </w:tc>
        <w:tc>
          <w:tcPr>
            <w:tcW w:w="9356" w:type="dxa"/>
            <w:shd w:val="clear" w:color="auto" w:fill="auto"/>
          </w:tcPr>
          <w:p w:rsidR="00EC43CE" w:rsidRPr="00137D5B" w:rsidRDefault="00EC43CE" w:rsidP="0051600C">
            <w:pPr>
              <w:spacing w:after="160"/>
              <w:jc w:val="center"/>
              <w:rPr>
                <w:b/>
              </w:rPr>
            </w:pPr>
            <w:r w:rsidRPr="00137D5B">
              <w:rPr>
                <w:b/>
              </w:rPr>
              <w:t>Pastabos</w:t>
            </w:r>
          </w:p>
        </w:tc>
      </w:tr>
      <w:tr w:rsidR="00EC43CE" w:rsidRPr="00137D5B" w:rsidTr="00343B7D">
        <w:trPr>
          <w:cantSplit/>
          <w:trHeight w:val="388"/>
        </w:trPr>
        <w:tc>
          <w:tcPr>
            <w:tcW w:w="846" w:type="dxa"/>
            <w:vAlign w:val="center"/>
          </w:tcPr>
          <w:p w:rsidR="00EC43CE" w:rsidRPr="00137D5B" w:rsidRDefault="00EC43CE" w:rsidP="0051600C">
            <w:pPr>
              <w:jc w:val="center"/>
            </w:pPr>
            <w:r w:rsidRPr="00137D5B">
              <w:t>1.</w:t>
            </w:r>
          </w:p>
        </w:tc>
        <w:tc>
          <w:tcPr>
            <w:tcW w:w="2410" w:type="dxa"/>
            <w:vAlign w:val="center"/>
          </w:tcPr>
          <w:p w:rsidR="00EC43CE" w:rsidRPr="00137D5B" w:rsidRDefault="004B387A" w:rsidP="0051600C">
            <w:pPr>
              <w:jc w:val="center"/>
              <w:rPr>
                <w:b/>
              </w:rPr>
            </w:pPr>
            <w:r w:rsidRPr="006054DE">
              <w:rPr>
                <w:color w:val="000000"/>
              </w:rPr>
              <w:t>40RU-KL-17-1-02919-PR001</w:t>
            </w:r>
          </w:p>
        </w:tc>
        <w:tc>
          <w:tcPr>
            <w:tcW w:w="2409" w:type="dxa"/>
            <w:vAlign w:val="center"/>
          </w:tcPr>
          <w:p w:rsidR="00EC43CE" w:rsidRPr="00137D5B" w:rsidRDefault="004B387A" w:rsidP="0051600C">
            <w:pPr>
              <w:jc w:val="center"/>
              <w:rPr>
                <w:b/>
              </w:rPr>
            </w:pPr>
            <w:r>
              <w:rPr>
                <w:b/>
              </w:rPr>
              <w:t>UAB „</w:t>
            </w:r>
            <w:proofErr w:type="spellStart"/>
            <w:r>
              <w:rPr>
                <w:b/>
              </w:rPr>
              <w:t>Marimanas</w:t>
            </w:r>
            <w:proofErr w:type="spellEnd"/>
            <w:r>
              <w:rPr>
                <w:b/>
              </w:rPr>
              <w:t>“</w:t>
            </w:r>
            <w:r w:rsidRPr="00B66C0A">
              <w:rPr>
                <w:b/>
              </w:rPr>
              <w:t xml:space="preserve"> </w:t>
            </w:r>
          </w:p>
        </w:tc>
        <w:tc>
          <w:tcPr>
            <w:tcW w:w="9356" w:type="dxa"/>
            <w:shd w:val="clear" w:color="auto" w:fill="auto"/>
          </w:tcPr>
          <w:p w:rsidR="004B387A" w:rsidRDefault="004B387A" w:rsidP="0051600C">
            <w:pPr>
              <w:pStyle w:val="tajtip"/>
              <w:shd w:val="clear" w:color="auto" w:fill="FFFFFF"/>
              <w:spacing w:before="0" w:beforeAutospacing="0" w:after="0" w:afterAutospacing="0"/>
              <w:jc w:val="both"/>
              <w:rPr>
                <w:color w:val="000000"/>
                <w:lang w:val="lt-LT"/>
              </w:rPr>
            </w:pPr>
            <w:r>
              <w:rPr>
                <w:color w:val="000000"/>
                <w:lang w:val="lt-LT"/>
              </w:rPr>
              <w:t>Taisyklių</w:t>
            </w:r>
            <w:r>
              <w:rPr>
                <w:rStyle w:val="FootnoteReference"/>
                <w:color w:val="000000"/>
                <w:lang w:val="lt-LT"/>
              </w:rPr>
              <w:footnoteReference w:id="1"/>
            </w:r>
            <w:r>
              <w:rPr>
                <w:color w:val="000000"/>
                <w:lang w:val="lt-LT"/>
              </w:rPr>
              <w:t xml:space="preserve"> 4.2 papunktyje nurodyta, kad paramos paraiškas pagal </w:t>
            </w:r>
            <w:r w:rsidR="0051600C">
              <w:rPr>
                <w:color w:val="000000"/>
                <w:lang w:val="lt-LT"/>
              </w:rPr>
              <w:t>p</w:t>
            </w:r>
            <w:r>
              <w:rPr>
                <w:color w:val="000000"/>
                <w:lang w:val="lt-LT"/>
              </w:rPr>
              <w:t xml:space="preserve">riemonę gali teikti ūkio subjektas, </w:t>
            </w:r>
            <w:r>
              <w:rPr>
                <w:color w:val="000000"/>
                <w:shd w:val="clear" w:color="auto" w:fill="FFFFFF"/>
                <w:lang w:val="lt-LT"/>
              </w:rPr>
              <w:t xml:space="preserve">vykdęs verslinę žvejybą ataskaitiniais metais pasyviosios žvejybos įrankiais ne mažiau kaip 30 dienų Baltijos jūros priekrantėje arba ne mažiau kaip 60 dienų Baltijos jūroje, neviršydamas jam skirtų žvejybos kvotų (jei kvotos skiriamos). Taisyklių 5 punkte nurodoma, kad </w:t>
            </w:r>
            <w:r w:rsidR="0051600C">
              <w:rPr>
                <w:color w:val="000000"/>
                <w:shd w:val="clear" w:color="auto" w:fill="FFFFFF"/>
                <w:lang w:val="lt-LT"/>
              </w:rPr>
              <w:t>p</w:t>
            </w:r>
            <w:r>
              <w:rPr>
                <w:color w:val="000000"/>
                <w:shd w:val="clear" w:color="auto" w:fill="FFFFFF"/>
                <w:lang w:val="lt-LT"/>
              </w:rPr>
              <w:t xml:space="preserve">areiškėjas turi paramos paraiškos pateikimo dieną atitikti tinkamumo gauti paramą kriterijus, kurie vertinami pagal paramos paraiškos pateikimo dieną pareiškėjo pateiktus ir atitinkamais dokumentais pagrįstus duomenis, viešuosiuose registruose esančius duomenis ir Nacionalinės mokėjimo agentūros prie Žemės ūkio ministerijos (toliau – Agentūra), Žuvininkystės tarnybos prie Lietuvos Respublikos žemės ūkio ministerijos (toliau – Žuvininkystės tarnyba), Žemės ūkio informacijos ir kaimo verslo centro (toliau – ŽŪIKVC) turimus duomenis, taip pat pagal dokumentus ir informaciją, gautą iš pareiškėjo po Agentūros paklausimo (-ų). Jei duomenys skiriasi, vadovaujamasi registruose esančiais duomenimis. </w:t>
            </w:r>
          </w:p>
          <w:p w:rsidR="00EC43CE" w:rsidRPr="00137D5B" w:rsidRDefault="004B387A" w:rsidP="00343B7D">
            <w:pPr>
              <w:pStyle w:val="BodyText"/>
              <w:rPr>
                <w:szCs w:val="24"/>
              </w:rPr>
            </w:pPr>
            <w:r>
              <w:rPr>
                <w:color w:val="000000"/>
                <w:szCs w:val="24"/>
                <w:shd w:val="clear" w:color="auto" w:fill="FFFFFF"/>
              </w:rPr>
              <w:t xml:space="preserve">Vadovaujantis Žuvininkystės tarnybos </w:t>
            </w:r>
            <w:r w:rsidR="0051600C">
              <w:rPr>
                <w:color w:val="000000"/>
                <w:szCs w:val="24"/>
                <w:shd w:val="clear" w:color="auto" w:fill="FFFFFF"/>
              </w:rPr>
              <w:t xml:space="preserve">2017 m. gruodžio 7 d. </w:t>
            </w:r>
            <w:r>
              <w:rPr>
                <w:color w:val="000000"/>
                <w:szCs w:val="24"/>
                <w:shd w:val="clear" w:color="auto" w:fill="FFFFFF"/>
              </w:rPr>
              <w:t xml:space="preserve">rašte </w:t>
            </w:r>
            <w:r w:rsidR="0051600C">
              <w:rPr>
                <w:color w:val="000000"/>
                <w:szCs w:val="24"/>
                <w:shd w:val="clear" w:color="auto" w:fill="FFFFFF"/>
              </w:rPr>
              <w:t>(</w:t>
            </w:r>
            <w:proofErr w:type="spellStart"/>
            <w:r>
              <w:rPr>
                <w:color w:val="000000"/>
                <w:szCs w:val="24"/>
                <w:shd w:val="clear" w:color="auto" w:fill="FFFFFF"/>
              </w:rPr>
              <w:t>reg</w:t>
            </w:r>
            <w:proofErr w:type="spellEnd"/>
            <w:r>
              <w:rPr>
                <w:color w:val="000000"/>
                <w:szCs w:val="24"/>
                <w:shd w:val="clear" w:color="auto" w:fill="FFFFFF"/>
              </w:rPr>
              <w:t>. Nr. BR5.3-2747</w:t>
            </w:r>
            <w:r w:rsidR="0051600C">
              <w:rPr>
                <w:color w:val="000000"/>
                <w:szCs w:val="24"/>
                <w:shd w:val="clear" w:color="auto" w:fill="FFFFFF"/>
              </w:rPr>
              <w:t>)</w:t>
            </w:r>
            <w:r>
              <w:rPr>
                <w:color w:val="000000"/>
                <w:szCs w:val="24"/>
                <w:shd w:val="clear" w:color="auto" w:fill="FFFFFF"/>
              </w:rPr>
              <w:t xml:space="preserve"> „Dėl informacijos pateikimo“ pateiktais duomenimis, įmonė žvejojo 5 dienas Baltijos jūros priekrantėje ir 50 dienų Baltijos jūroje</w:t>
            </w:r>
            <w:r>
              <w:rPr>
                <w:color w:val="000000"/>
                <w:szCs w:val="24"/>
              </w:rPr>
              <w:t xml:space="preserve">. </w:t>
            </w:r>
            <w:r>
              <w:rPr>
                <w:b/>
                <w:color w:val="000000"/>
                <w:szCs w:val="24"/>
              </w:rPr>
              <w:t xml:space="preserve">Atsižvelgdama į tai, kad įmonės žvejybos dienų skaičius neatitinka Taisyklių </w:t>
            </w:r>
            <w:r w:rsidR="0051600C">
              <w:rPr>
                <w:b/>
                <w:color w:val="000000"/>
                <w:szCs w:val="24"/>
              </w:rPr>
              <w:t xml:space="preserve">4.2 </w:t>
            </w:r>
            <w:r>
              <w:rPr>
                <w:b/>
                <w:color w:val="000000"/>
                <w:szCs w:val="24"/>
              </w:rPr>
              <w:t>papunktyje nustatytų reikalavimų</w:t>
            </w:r>
            <w:r w:rsidR="0051600C">
              <w:rPr>
                <w:b/>
                <w:color w:val="000000"/>
                <w:szCs w:val="24"/>
              </w:rPr>
              <w:t>,</w:t>
            </w:r>
            <w:r>
              <w:rPr>
                <w:b/>
                <w:color w:val="000000"/>
                <w:szCs w:val="24"/>
              </w:rPr>
              <w:t xml:space="preserve"> </w:t>
            </w:r>
            <w:r w:rsidR="0051600C">
              <w:rPr>
                <w:b/>
                <w:color w:val="000000"/>
                <w:szCs w:val="24"/>
              </w:rPr>
              <w:t xml:space="preserve">Agentūra </w:t>
            </w:r>
            <w:r>
              <w:rPr>
                <w:b/>
                <w:color w:val="000000"/>
                <w:szCs w:val="24"/>
              </w:rPr>
              <w:t xml:space="preserve">priėmė sprendimą neskirti paramos pagal </w:t>
            </w:r>
            <w:r w:rsidR="0051600C">
              <w:rPr>
                <w:b/>
                <w:color w:val="000000"/>
                <w:szCs w:val="24"/>
              </w:rPr>
              <w:t>p</w:t>
            </w:r>
            <w:r>
              <w:rPr>
                <w:b/>
                <w:color w:val="000000"/>
                <w:szCs w:val="24"/>
              </w:rPr>
              <w:t>riemonę</w:t>
            </w:r>
            <w:r>
              <w:rPr>
                <w:color w:val="000000"/>
                <w:szCs w:val="24"/>
              </w:rPr>
              <w:t>.</w:t>
            </w:r>
          </w:p>
        </w:tc>
      </w:tr>
      <w:tr w:rsidR="00EC43CE" w:rsidRPr="00137D5B" w:rsidTr="00343B7D">
        <w:trPr>
          <w:cantSplit/>
          <w:trHeight w:val="3676"/>
        </w:trPr>
        <w:tc>
          <w:tcPr>
            <w:tcW w:w="846" w:type="dxa"/>
            <w:vAlign w:val="center"/>
          </w:tcPr>
          <w:p w:rsidR="00EC43CE" w:rsidRPr="00137D5B" w:rsidRDefault="00EC43CE" w:rsidP="0051600C">
            <w:pPr>
              <w:jc w:val="center"/>
            </w:pPr>
            <w:r w:rsidRPr="00137D5B">
              <w:lastRenderedPageBreak/>
              <w:t>2.</w:t>
            </w:r>
          </w:p>
        </w:tc>
        <w:tc>
          <w:tcPr>
            <w:tcW w:w="2410" w:type="dxa"/>
            <w:vAlign w:val="center"/>
          </w:tcPr>
          <w:p w:rsidR="00EC43CE" w:rsidRPr="00137D5B" w:rsidRDefault="004B387A" w:rsidP="0051600C">
            <w:pPr>
              <w:jc w:val="center"/>
              <w:rPr>
                <w:b/>
              </w:rPr>
            </w:pPr>
            <w:r w:rsidRPr="006054DE">
              <w:rPr>
                <w:color w:val="000000"/>
              </w:rPr>
              <w:t>40RU-KL-17-1-03601-PR001</w:t>
            </w:r>
          </w:p>
        </w:tc>
        <w:tc>
          <w:tcPr>
            <w:tcW w:w="2409" w:type="dxa"/>
            <w:vAlign w:val="center"/>
          </w:tcPr>
          <w:p w:rsidR="00EC43CE" w:rsidRPr="00137D5B" w:rsidRDefault="004B387A" w:rsidP="0051600C">
            <w:pPr>
              <w:jc w:val="center"/>
              <w:rPr>
                <w:b/>
              </w:rPr>
            </w:pPr>
            <w:r>
              <w:rPr>
                <w:b/>
              </w:rPr>
              <w:t>UAB „Mini molas“</w:t>
            </w:r>
          </w:p>
        </w:tc>
        <w:tc>
          <w:tcPr>
            <w:tcW w:w="9356" w:type="dxa"/>
            <w:shd w:val="clear" w:color="auto" w:fill="auto"/>
          </w:tcPr>
          <w:p w:rsidR="00A02A90" w:rsidRPr="008B690F" w:rsidRDefault="00A02A90" w:rsidP="0051600C">
            <w:pPr>
              <w:pStyle w:val="BodyText"/>
              <w:rPr>
                <w:color w:val="000000"/>
                <w:szCs w:val="24"/>
              </w:rPr>
            </w:pPr>
            <w:r w:rsidRPr="008B690F">
              <w:rPr>
                <w:color w:val="000000"/>
                <w:szCs w:val="24"/>
              </w:rPr>
              <w:t>Taisyklių 4.1 papunktyje nurodyta, kad paramos paraiškas pagal</w:t>
            </w:r>
            <w:r w:rsidR="006162BC">
              <w:rPr>
                <w:color w:val="000000"/>
                <w:szCs w:val="24"/>
              </w:rPr>
              <w:t xml:space="preserve"> </w:t>
            </w:r>
            <w:r w:rsidR="00733DF4">
              <w:rPr>
                <w:color w:val="000000"/>
                <w:szCs w:val="24"/>
              </w:rPr>
              <w:t>p</w:t>
            </w:r>
            <w:r w:rsidRPr="008B690F">
              <w:rPr>
                <w:color w:val="000000"/>
                <w:szCs w:val="24"/>
              </w:rPr>
              <w:t xml:space="preserve">riemonę gali teikti ūkio subjektas, žvejojantis Baltijos jūroje ir Baltijos jūros priekrantėje pasyviosios žvejybos įrankiais, kurio bendrosios pajamos iš žvejybos pasyviosios žvejybos įrankiais ataskaitiniais metais yra virš apatinio kvartilio (25 proc.) visų Baltijos jūroje ir Baltijos jūros priekrantėje pasyviosios žvejybos įrankiais žvejojančių įmonių atitinkamų ataskaitinių metų pajamų (taikoma pagal 12 punkte nurodytą formulę). </w:t>
            </w:r>
          </w:p>
          <w:p w:rsidR="00EC43CE" w:rsidRPr="00137D5B" w:rsidRDefault="00A02A90" w:rsidP="00343B7D">
            <w:pPr>
              <w:pStyle w:val="BodyText"/>
              <w:rPr>
                <w:b/>
              </w:rPr>
            </w:pPr>
            <w:r>
              <w:rPr>
                <w:color w:val="000000"/>
                <w:shd w:val="clear" w:color="auto" w:fill="FFFFFF"/>
              </w:rPr>
              <w:t xml:space="preserve">Vadovaujantis ŽŪIKVC 2017 m. birželio 28 d. </w:t>
            </w:r>
            <w:r w:rsidR="00733DF4">
              <w:rPr>
                <w:color w:val="000000"/>
                <w:shd w:val="clear" w:color="auto" w:fill="FFFFFF"/>
              </w:rPr>
              <w:t>rašte (</w:t>
            </w:r>
            <w:proofErr w:type="spellStart"/>
            <w:r w:rsidR="00733DF4">
              <w:rPr>
                <w:color w:val="000000"/>
                <w:shd w:val="clear" w:color="auto" w:fill="FFFFFF"/>
              </w:rPr>
              <w:t>rg</w:t>
            </w:r>
            <w:proofErr w:type="spellEnd"/>
            <w:r w:rsidR="00733DF4">
              <w:rPr>
                <w:color w:val="000000"/>
                <w:shd w:val="clear" w:color="auto" w:fill="FFFFFF"/>
              </w:rPr>
              <w:t xml:space="preserve">. </w:t>
            </w:r>
            <w:r>
              <w:rPr>
                <w:color w:val="000000"/>
                <w:shd w:val="clear" w:color="auto" w:fill="FFFFFF"/>
              </w:rPr>
              <w:t>Nr. BR5.2-8915</w:t>
            </w:r>
            <w:r w:rsidR="00733DF4">
              <w:rPr>
                <w:color w:val="000000"/>
                <w:shd w:val="clear" w:color="auto" w:fill="FFFFFF"/>
              </w:rPr>
              <w:t>)</w:t>
            </w:r>
            <w:r>
              <w:rPr>
                <w:color w:val="000000"/>
                <w:shd w:val="clear" w:color="auto" w:fill="FFFFFF"/>
              </w:rPr>
              <w:t xml:space="preserve"> „Dėl duomenų pateikimo“ ir 2017 m. rugpjūčio 30 d. </w:t>
            </w:r>
            <w:r w:rsidR="006162BC">
              <w:rPr>
                <w:color w:val="000000"/>
                <w:shd w:val="clear" w:color="auto" w:fill="FFFFFF"/>
              </w:rPr>
              <w:t>rašte (</w:t>
            </w:r>
            <w:proofErr w:type="spellStart"/>
            <w:r>
              <w:rPr>
                <w:color w:val="000000"/>
                <w:shd w:val="clear" w:color="auto" w:fill="FFFFFF"/>
              </w:rPr>
              <w:t>reg</w:t>
            </w:r>
            <w:proofErr w:type="spellEnd"/>
            <w:r>
              <w:rPr>
                <w:color w:val="000000"/>
                <w:shd w:val="clear" w:color="auto" w:fill="FFFFFF"/>
              </w:rPr>
              <w:t>. Nr. BR5.2-11822</w:t>
            </w:r>
            <w:r w:rsidR="006162BC">
              <w:rPr>
                <w:color w:val="000000"/>
                <w:shd w:val="clear" w:color="auto" w:fill="FFFFFF"/>
              </w:rPr>
              <w:t>)</w:t>
            </w:r>
            <w:r>
              <w:rPr>
                <w:color w:val="000000"/>
                <w:shd w:val="clear" w:color="auto" w:fill="FFFFFF"/>
              </w:rPr>
              <w:t xml:space="preserve"> „Dėl patikslintų duomenų pateikimo“ </w:t>
            </w:r>
            <w:r>
              <w:rPr>
                <w:color w:val="000000"/>
                <w:szCs w:val="24"/>
                <w:shd w:val="clear" w:color="auto" w:fill="FFFFFF"/>
              </w:rPr>
              <w:t>pateiktais duomenimis, buvo gauti 49 (keturiasdešimt devynių) ūkio subjektų duomenys apie per 2016 m. gautas pajamas už sužvejotą produkciją. Remiantis šiais duomenimis nustatyta Q</w:t>
            </w:r>
            <w:r>
              <w:rPr>
                <w:color w:val="000000"/>
                <w:szCs w:val="24"/>
                <w:shd w:val="clear" w:color="auto" w:fill="FFFFFF"/>
                <w:vertAlign w:val="subscript"/>
              </w:rPr>
              <w:t>1</w:t>
            </w:r>
            <w:r>
              <w:rPr>
                <w:color w:val="000000"/>
                <w:szCs w:val="24"/>
                <w:shd w:val="clear" w:color="auto" w:fill="FFFFFF"/>
              </w:rPr>
              <w:t xml:space="preserve"> kvartilio (skaičius, už kurį mažesnės stebimos reikšmės sudaro 25%) reikšmė. </w:t>
            </w:r>
            <w:r w:rsidR="006162BC">
              <w:rPr>
                <w:color w:val="000000"/>
                <w:szCs w:val="24"/>
                <w:shd w:val="clear" w:color="auto" w:fill="FFFFFF"/>
              </w:rPr>
              <w:t>A</w:t>
            </w:r>
            <w:r>
              <w:rPr>
                <w:color w:val="000000"/>
                <w:szCs w:val="24"/>
                <w:shd w:val="clear" w:color="auto" w:fill="FFFFFF"/>
              </w:rPr>
              <w:t>pskaičiuot</w:t>
            </w:r>
            <w:r w:rsidR="006162BC">
              <w:rPr>
                <w:color w:val="000000"/>
                <w:szCs w:val="24"/>
                <w:shd w:val="clear" w:color="auto" w:fill="FFFFFF"/>
              </w:rPr>
              <w:t>a, kad</w:t>
            </w:r>
            <w:r>
              <w:rPr>
                <w:color w:val="000000"/>
                <w:szCs w:val="24"/>
                <w:shd w:val="clear" w:color="auto" w:fill="FFFFFF"/>
              </w:rPr>
              <w:t xml:space="preserve"> paraiškas galėjo teikti ūkio subjektai, kurių 2016 metų </w:t>
            </w:r>
            <w:r>
              <w:rPr>
                <w:color w:val="000000"/>
                <w:szCs w:val="24"/>
              </w:rPr>
              <w:t>bendrosios pajamos už sužvejotą produkciją Baltijos jūros priekrantėje buvo</w:t>
            </w:r>
            <w:r>
              <w:rPr>
                <w:color w:val="000000"/>
                <w:szCs w:val="24"/>
                <w:shd w:val="clear" w:color="auto" w:fill="FFFFFF"/>
              </w:rPr>
              <w:t xml:space="preserve"> didesnės kaip 3 105 Eur. Įmonės 2016 metų </w:t>
            </w:r>
            <w:r>
              <w:rPr>
                <w:color w:val="000000"/>
                <w:szCs w:val="24"/>
              </w:rPr>
              <w:t xml:space="preserve">bendrosios pajamos už sužvejotą produkciją Baltijos jūros priekrantėje buvo 3 105 Eur, todėl laikytinos mažesnėmis už </w:t>
            </w:r>
            <w:r>
              <w:rPr>
                <w:color w:val="000000"/>
                <w:szCs w:val="24"/>
                <w:shd w:val="clear" w:color="auto" w:fill="FFFFFF"/>
              </w:rPr>
              <w:t>Q</w:t>
            </w:r>
            <w:r>
              <w:rPr>
                <w:color w:val="000000"/>
                <w:szCs w:val="24"/>
                <w:shd w:val="clear" w:color="auto" w:fill="FFFFFF"/>
                <w:vertAlign w:val="subscript"/>
              </w:rPr>
              <w:t>1</w:t>
            </w:r>
            <w:r>
              <w:rPr>
                <w:color w:val="000000"/>
                <w:szCs w:val="24"/>
                <w:shd w:val="clear" w:color="auto" w:fill="FFFFFF"/>
              </w:rPr>
              <w:t> (</w:t>
            </w:r>
            <w:proofErr w:type="spellStart"/>
            <w:r>
              <w:rPr>
                <w:color w:val="000000"/>
                <w:szCs w:val="24"/>
                <w:shd w:val="clear" w:color="auto" w:fill="FFFFFF"/>
              </w:rPr>
              <w:t>apatiniąją</w:t>
            </w:r>
            <w:proofErr w:type="spellEnd"/>
            <w:r>
              <w:rPr>
                <w:color w:val="000000"/>
                <w:szCs w:val="24"/>
                <w:shd w:val="clear" w:color="auto" w:fill="FFFFFF"/>
              </w:rPr>
              <w:t xml:space="preserve"> reikšmę)</w:t>
            </w:r>
            <w:r>
              <w:rPr>
                <w:color w:val="000000"/>
                <w:szCs w:val="24"/>
              </w:rPr>
              <w:t xml:space="preserve">. </w:t>
            </w:r>
            <w:r>
              <w:rPr>
                <w:b/>
                <w:color w:val="000000"/>
                <w:szCs w:val="24"/>
              </w:rPr>
              <w:t xml:space="preserve">Atsižvelgdama į tai, kad įmonės bendrosios pajamos iš žvejybos pasyviosios žvejybos įrankiais 2016 metais nebuvo aukščiau virš apatinio kvartilio (25 proc.) visų Baltijos jūroje ir Baltijos jūros priekrantėje pasyviosios žvejybos įrankiais žvejojančių įmonių atitinkamų ataskaitinių metų pajamų, </w:t>
            </w:r>
            <w:r w:rsidR="006162BC">
              <w:rPr>
                <w:b/>
                <w:color w:val="000000"/>
                <w:szCs w:val="24"/>
              </w:rPr>
              <w:t xml:space="preserve">Agentūra </w:t>
            </w:r>
            <w:r>
              <w:rPr>
                <w:b/>
                <w:color w:val="000000"/>
                <w:szCs w:val="24"/>
              </w:rPr>
              <w:t xml:space="preserve">priėmė sprendimą neskirti paramos pagal </w:t>
            </w:r>
            <w:r w:rsidR="006162BC">
              <w:rPr>
                <w:b/>
                <w:color w:val="000000"/>
                <w:szCs w:val="24"/>
              </w:rPr>
              <w:t>p</w:t>
            </w:r>
            <w:r>
              <w:rPr>
                <w:b/>
                <w:color w:val="000000"/>
                <w:szCs w:val="24"/>
              </w:rPr>
              <w:t>riemonę</w:t>
            </w:r>
            <w:r>
              <w:rPr>
                <w:color w:val="000000"/>
                <w:szCs w:val="24"/>
              </w:rPr>
              <w:t>.</w:t>
            </w:r>
          </w:p>
        </w:tc>
      </w:tr>
    </w:tbl>
    <w:p w:rsidR="009508B9" w:rsidRPr="00137D5B" w:rsidRDefault="009508B9" w:rsidP="00343B7D"/>
    <w:sectPr w:rsidR="009508B9" w:rsidRPr="00137D5B" w:rsidSect="0051600C">
      <w:headerReference w:type="even" r:id="rId7"/>
      <w:headerReference w:type="default" r:id="rId8"/>
      <w:pgSz w:w="16838" w:h="11906" w:orient="landscape"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AB8" w:rsidRDefault="00AD1AB8" w:rsidP="00642329">
      <w:r>
        <w:separator/>
      </w:r>
    </w:p>
  </w:endnote>
  <w:endnote w:type="continuationSeparator" w:id="0">
    <w:p w:rsidR="00AD1AB8" w:rsidRDefault="00AD1AB8" w:rsidP="0064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AB8" w:rsidRDefault="00AD1AB8" w:rsidP="00642329">
      <w:r>
        <w:separator/>
      </w:r>
    </w:p>
  </w:footnote>
  <w:footnote w:type="continuationSeparator" w:id="0">
    <w:p w:rsidR="00AD1AB8" w:rsidRDefault="00AD1AB8" w:rsidP="00642329">
      <w:r>
        <w:continuationSeparator/>
      </w:r>
    </w:p>
  </w:footnote>
  <w:footnote w:id="1">
    <w:p w:rsidR="004B387A" w:rsidRDefault="004B387A" w:rsidP="004B387A">
      <w:pPr>
        <w:pStyle w:val="FootnoteText"/>
        <w:jc w:val="both"/>
      </w:pPr>
      <w:r>
        <w:rPr>
          <w:rStyle w:val="FootnoteReference"/>
        </w:rPr>
        <w:footnoteRef/>
      </w:r>
      <w:r>
        <w:t xml:space="preserve"> </w:t>
      </w:r>
      <w:r>
        <w:rPr>
          <w:color w:val="000000"/>
        </w:rPr>
        <w:t xml:space="preserve">Lietuvos žuvininkystės sektoriaus 2014–2020 metų veiksmų programos pirmojo Sąjungos prioriteto „Aplinkosaugos požiūriu tvarios, efektyviai išteklius naudojančios, inovacinės, konkurencingos ir žiniomis grindžiamos </w:t>
      </w:r>
      <w:r>
        <w:t>žvejybos</w:t>
      </w:r>
      <w:r>
        <w:rPr>
          <w:color w:val="000000"/>
        </w:rPr>
        <w:t xml:space="preserve"> skatinimas“ priemonės „Jūrų biologinės įvairovės išsaugojimas ir atkūrimas. Laimikiui žinduolių ir paukščių padarytos žalos kompensavimo sistemos“ įgyvendinimo taisyklės</w:t>
      </w:r>
      <w:r>
        <w:t>, patvirtintos Lietuvos Respublikos žemės ūkio ministro 2016 m. kovo 29 d. įsakymu Nr. 3D-167 „</w:t>
      </w:r>
      <w:r>
        <w:rPr>
          <w:bCs/>
          <w:color w:val="000000"/>
        </w:rPr>
        <w:t>Dėl Lietuvos žuvininkystės sektoriaus 2014–2020 metų veiksmų programos pirmojo Sąjungos prioriteto „Aplinkosaugos požiūriu tvarios, efektyviai išteklius naudojančios, inovacinės, konkurencingos ir žiniomis grindžiamos žvejybos skatinimas“ priemonės „Jūrų biologinės įvairovės išsaugojimas ir atkūrimas. Laimikiui žinduolių ir paukščių padarytos žalos kompensavimo sistemos“ įgyvendinimo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6F" w:rsidRDefault="005109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6B6F" w:rsidRDefault="00AD1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6F" w:rsidRDefault="005109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3B7D">
      <w:rPr>
        <w:rStyle w:val="PageNumber"/>
        <w:noProof/>
      </w:rPr>
      <w:t>2</w:t>
    </w:r>
    <w:r>
      <w:rPr>
        <w:rStyle w:val="PageNumber"/>
      </w:rPr>
      <w:fldChar w:fldCharType="end"/>
    </w:r>
  </w:p>
  <w:p w:rsidR="00626B6F" w:rsidRDefault="00AD1AB8" w:rsidP="001B49D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8B9"/>
    <w:rsid w:val="00011CF9"/>
    <w:rsid w:val="00137D5B"/>
    <w:rsid w:val="0018545B"/>
    <w:rsid w:val="0025357F"/>
    <w:rsid w:val="002831B4"/>
    <w:rsid w:val="00343B7D"/>
    <w:rsid w:val="003F1270"/>
    <w:rsid w:val="004B387A"/>
    <w:rsid w:val="005109A2"/>
    <w:rsid w:val="0051600C"/>
    <w:rsid w:val="006162BC"/>
    <w:rsid w:val="00642329"/>
    <w:rsid w:val="00733DF4"/>
    <w:rsid w:val="0094184C"/>
    <w:rsid w:val="009508B9"/>
    <w:rsid w:val="00990B88"/>
    <w:rsid w:val="00A02A90"/>
    <w:rsid w:val="00AB3D98"/>
    <w:rsid w:val="00AD1AB8"/>
    <w:rsid w:val="00B01B0D"/>
    <w:rsid w:val="00BE7461"/>
    <w:rsid w:val="00C01665"/>
    <w:rsid w:val="00E749C8"/>
    <w:rsid w:val="00EA209C"/>
    <w:rsid w:val="00EC43CE"/>
    <w:rsid w:val="00EC6AEC"/>
    <w:rsid w:val="00F55DEC"/>
    <w:rsid w:val="00F5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0AA22-E392-42A1-ACE6-63B21EA7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8B9"/>
    <w:pPr>
      <w:spacing w:after="0" w:line="240" w:lineRule="auto"/>
    </w:pPr>
    <w:rPr>
      <w:rFonts w:eastAsia="Times New Roman" w:cs="Times New Roman"/>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08B9"/>
    <w:pPr>
      <w:tabs>
        <w:tab w:val="center" w:pos="4153"/>
        <w:tab w:val="right" w:pos="8306"/>
      </w:tabs>
      <w:jc w:val="both"/>
    </w:pPr>
    <w:rPr>
      <w:lang w:eastAsia="en-US"/>
    </w:rPr>
  </w:style>
  <w:style w:type="character" w:customStyle="1" w:styleId="HeaderChar">
    <w:name w:val="Header Char"/>
    <w:basedOn w:val="DefaultParagraphFont"/>
    <w:link w:val="Header"/>
    <w:rsid w:val="009508B9"/>
    <w:rPr>
      <w:rFonts w:eastAsia="Times New Roman" w:cs="Times New Roman"/>
      <w:szCs w:val="24"/>
      <w:lang w:val="lt-LT"/>
    </w:rPr>
  </w:style>
  <w:style w:type="character" w:styleId="PageNumber">
    <w:name w:val="page number"/>
    <w:basedOn w:val="DefaultParagraphFont"/>
    <w:rsid w:val="009508B9"/>
  </w:style>
  <w:style w:type="paragraph" w:styleId="FootnoteText">
    <w:name w:val="footnote text"/>
    <w:basedOn w:val="Normal"/>
    <w:link w:val="FootnoteTextChar"/>
    <w:unhideWhenUsed/>
    <w:rsid w:val="00642329"/>
    <w:rPr>
      <w:sz w:val="20"/>
      <w:szCs w:val="20"/>
      <w:lang w:eastAsia="en-US"/>
    </w:rPr>
  </w:style>
  <w:style w:type="character" w:customStyle="1" w:styleId="FootnoteTextChar">
    <w:name w:val="Footnote Text Char"/>
    <w:basedOn w:val="DefaultParagraphFont"/>
    <w:link w:val="FootnoteText"/>
    <w:rsid w:val="00642329"/>
    <w:rPr>
      <w:rFonts w:eastAsia="Times New Roman" w:cs="Times New Roman"/>
      <w:sz w:val="20"/>
      <w:szCs w:val="20"/>
      <w:lang w:val="lt-LT"/>
    </w:rPr>
  </w:style>
  <w:style w:type="character" w:styleId="FootnoteReference">
    <w:name w:val="footnote reference"/>
    <w:basedOn w:val="DefaultParagraphFont"/>
    <w:uiPriority w:val="99"/>
    <w:semiHidden/>
    <w:unhideWhenUsed/>
    <w:rsid w:val="00642329"/>
    <w:rPr>
      <w:vertAlign w:val="superscript"/>
    </w:rPr>
  </w:style>
  <w:style w:type="paragraph" w:styleId="BodyText">
    <w:name w:val="Body Text"/>
    <w:basedOn w:val="Normal"/>
    <w:link w:val="BodyTextChar"/>
    <w:rsid w:val="00642329"/>
    <w:pPr>
      <w:jc w:val="both"/>
    </w:pPr>
    <w:rPr>
      <w:szCs w:val="20"/>
      <w:lang w:eastAsia="en-US"/>
    </w:rPr>
  </w:style>
  <w:style w:type="character" w:customStyle="1" w:styleId="BodyTextChar">
    <w:name w:val="Body Text Char"/>
    <w:basedOn w:val="DefaultParagraphFont"/>
    <w:link w:val="BodyText"/>
    <w:rsid w:val="00642329"/>
    <w:rPr>
      <w:rFonts w:eastAsia="Times New Roman" w:cs="Times New Roman"/>
      <w:szCs w:val="20"/>
      <w:lang w:val="lt-LT"/>
    </w:rPr>
  </w:style>
  <w:style w:type="paragraph" w:styleId="Footer">
    <w:name w:val="footer"/>
    <w:basedOn w:val="Normal"/>
    <w:link w:val="FooterChar"/>
    <w:uiPriority w:val="99"/>
    <w:unhideWhenUsed/>
    <w:rsid w:val="00C01665"/>
    <w:pPr>
      <w:tabs>
        <w:tab w:val="center" w:pos="4819"/>
        <w:tab w:val="right" w:pos="9638"/>
      </w:tabs>
    </w:pPr>
  </w:style>
  <w:style w:type="character" w:customStyle="1" w:styleId="FooterChar">
    <w:name w:val="Footer Char"/>
    <w:basedOn w:val="DefaultParagraphFont"/>
    <w:link w:val="Footer"/>
    <w:uiPriority w:val="99"/>
    <w:rsid w:val="00C01665"/>
    <w:rPr>
      <w:rFonts w:eastAsia="Times New Roman" w:cs="Times New Roman"/>
      <w:szCs w:val="24"/>
      <w:lang w:val="lt-LT" w:eastAsia="lt-LT"/>
    </w:rPr>
  </w:style>
  <w:style w:type="paragraph" w:styleId="BalloonText">
    <w:name w:val="Balloon Text"/>
    <w:basedOn w:val="Normal"/>
    <w:link w:val="BalloonTextChar"/>
    <w:uiPriority w:val="99"/>
    <w:semiHidden/>
    <w:unhideWhenUsed/>
    <w:rsid w:val="00137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D5B"/>
    <w:rPr>
      <w:rFonts w:ascii="Segoe UI" w:eastAsia="Times New Roman" w:hAnsi="Segoe UI" w:cs="Segoe UI"/>
      <w:sz w:val="18"/>
      <w:szCs w:val="18"/>
      <w:lang w:val="lt-LT" w:eastAsia="lt-LT"/>
    </w:rPr>
  </w:style>
  <w:style w:type="paragraph" w:customStyle="1" w:styleId="tajtip">
    <w:name w:val="tajtip"/>
    <w:basedOn w:val="Normal"/>
    <w:rsid w:val="004B387A"/>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18417">
      <w:bodyDiv w:val="1"/>
      <w:marLeft w:val="0"/>
      <w:marRight w:val="0"/>
      <w:marTop w:val="0"/>
      <w:marBottom w:val="0"/>
      <w:divBdr>
        <w:top w:val="none" w:sz="0" w:space="0" w:color="auto"/>
        <w:left w:val="none" w:sz="0" w:space="0" w:color="auto"/>
        <w:bottom w:val="none" w:sz="0" w:space="0" w:color="auto"/>
        <w:right w:val="none" w:sz="0" w:space="0" w:color="auto"/>
      </w:divBdr>
    </w:div>
    <w:div w:id="372005567">
      <w:bodyDiv w:val="1"/>
      <w:marLeft w:val="0"/>
      <w:marRight w:val="0"/>
      <w:marTop w:val="0"/>
      <w:marBottom w:val="0"/>
      <w:divBdr>
        <w:top w:val="none" w:sz="0" w:space="0" w:color="auto"/>
        <w:left w:val="none" w:sz="0" w:space="0" w:color="auto"/>
        <w:bottom w:val="none" w:sz="0" w:space="0" w:color="auto"/>
        <w:right w:val="none" w:sz="0" w:space="0" w:color="auto"/>
      </w:divBdr>
    </w:div>
    <w:div w:id="414128854">
      <w:bodyDiv w:val="1"/>
      <w:marLeft w:val="0"/>
      <w:marRight w:val="0"/>
      <w:marTop w:val="0"/>
      <w:marBottom w:val="0"/>
      <w:divBdr>
        <w:top w:val="none" w:sz="0" w:space="0" w:color="auto"/>
        <w:left w:val="none" w:sz="0" w:space="0" w:color="auto"/>
        <w:bottom w:val="none" w:sz="0" w:space="0" w:color="auto"/>
        <w:right w:val="none" w:sz="0" w:space="0" w:color="auto"/>
      </w:divBdr>
    </w:div>
    <w:div w:id="1299802102">
      <w:bodyDiv w:val="1"/>
      <w:marLeft w:val="0"/>
      <w:marRight w:val="0"/>
      <w:marTop w:val="0"/>
      <w:marBottom w:val="0"/>
      <w:divBdr>
        <w:top w:val="none" w:sz="0" w:space="0" w:color="auto"/>
        <w:left w:val="none" w:sz="0" w:space="0" w:color="auto"/>
        <w:bottom w:val="none" w:sz="0" w:space="0" w:color="auto"/>
        <w:right w:val="none" w:sz="0" w:space="0" w:color="auto"/>
      </w:divBdr>
    </w:div>
    <w:div w:id="1308969720">
      <w:bodyDiv w:val="1"/>
      <w:marLeft w:val="0"/>
      <w:marRight w:val="0"/>
      <w:marTop w:val="0"/>
      <w:marBottom w:val="0"/>
      <w:divBdr>
        <w:top w:val="none" w:sz="0" w:space="0" w:color="auto"/>
        <w:left w:val="none" w:sz="0" w:space="0" w:color="auto"/>
        <w:bottom w:val="none" w:sz="0" w:space="0" w:color="auto"/>
        <w:right w:val="none" w:sz="0" w:space="0" w:color="auto"/>
      </w:divBdr>
    </w:div>
    <w:div w:id="1333408087">
      <w:bodyDiv w:val="1"/>
      <w:marLeft w:val="0"/>
      <w:marRight w:val="0"/>
      <w:marTop w:val="0"/>
      <w:marBottom w:val="0"/>
      <w:divBdr>
        <w:top w:val="none" w:sz="0" w:space="0" w:color="auto"/>
        <w:left w:val="none" w:sz="0" w:space="0" w:color="auto"/>
        <w:bottom w:val="none" w:sz="0" w:space="0" w:color="auto"/>
        <w:right w:val="none" w:sz="0" w:space="0" w:color="auto"/>
      </w:divBdr>
    </w:div>
    <w:div w:id="1427313736">
      <w:bodyDiv w:val="1"/>
      <w:marLeft w:val="0"/>
      <w:marRight w:val="0"/>
      <w:marTop w:val="0"/>
      <w:marBottom w:val="0"/>
      <w:divBdr>
        <w:top w:val="none" w:sz="0" w:space="0" w:color="auto"/>
        <w:left w:val="none" w:sz="0" w:space="0" w:color="auto"/>
        <w:bottom w:val="none" w:sz="0" w:space="0" w:color="auto"/>
        <w:right w:val="none" w:sz="0" w:space="0" w:color="auto"/>
      </w:divBdr>
    </w:div>
    <w:div w:id="158960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0FEE9-165F-4453-81BE-46B016C7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2350</Words>
  <Characters>1341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Ražanskaitė</dc:creator>
  <cp:keywords/>
  <dc:description/>
  <cp:lastModifiedBy>Danguolė Ražanskaitė</cp:lastModifiedBy>
  <cp:revision>6</cp:revision>
  <dcterms:created xsi:type="dcterms:W3CDTF">2016-11-28T10:17:00Z</dcterms:created>
  <dcterms:modified xsi:type="dcterms:W3CDTF">2018-02-01T08:06:00Z</dcterms:modified>
</cp:coreProperties>
</file>