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FA22CC" w14:textId="77777777" w:rsidR="00B53BAD" w:rsidRDefault="007616BF">
      <w:pPr>
        <w:ind w:left="10065"/>
        <w:rPr>
          <w:color w:val="000000"/>
          <w:sz w:val="20"/>
        </w:rPr>
      </w:pPr>
      <w:r>
        <w:rPr>
          <w:color w:val="000000"/>
          <w:sz w:val="20"/>
        </w:rPr>
        <w:t>Lietuvos žuvininkystės sektoriaus 2021</w:t>
      </w:r>
      <w:r>
        <w:rPr>
          <w:bCs/>
          <w:color w:val="000000"/>
          <w:sz w:val="20"/>
        </w:rPr>
        <w:t>–</w:t>
      </w:r>
      <w:r>
        <w:rPr>
          <w:color w:val="000000"/>
          <w:sz w:val="20"/>
        </w:rPr>
        <w:t xml:space="preserve">2027 m. </w:t>
      </w:r>
    </w:p>
    <w:p w14:paraId="0D15E340" w14:textId="77777777" w:rsidR="00B53BAD" w:rsidRDefault="007616BF">
      <w:pPr>
        <w:ind w:left="10065"/>
        <w:rPr>
          <w:color w:val="000000"/>
          <w:sz w:val="20"/>
        </w:rPr>
      </w:pPr>
      <w:r>
        <w:rPr>
          <w:color w:val="000000"/>
          <w:sz w:val="20"/>
        </w:rPr>
        <w:t xml:space="preserve">programos antrojo prioriteto „Darnios akvakultūros </w:t>
      </w:r>
    </w:p>
    <w:p w14:paraId="1BBBBA89" w14:textId="77777777" w:rsidR="00B53BAD" w:rsidRDefault="007616BF">
      <w:pPr>
        <w:ind w:left="10065"/>
        <w:rPr>
          <w:color w:val="000000"/>
          <w:sz w:val="20"/>
        </w:rPr>
      </w:pPr>
      <w:r>
        <w:rPr>
          <w:color w:val="000000"/>
          <w:sz w:val="20"/>
        </w:rPr>
        <w:t xml:space="preserve">veiklos skatinimas ir žvejybos bei akvakultūros </w:t>
      </w:r>
    </w:p>
    <w:p w14:paraId="0BEFDAA9" w14:textId="77777777" w:rsidR="00B53BAD" w:rsidRDefault="007616BF">
      <w:pPr>
        <w:ind w:left="10065"/>
        <w:rPr>
          <w:color w:val="000000"/>
          <w:sz w:val="20"/>
        </w:rPr>
      </w:pPr>
      <w:r>
        <w:rPr>
          <w:color w:val="000000"/>
          <w:sz w:val="20"/>
        </w:rPr>
        <w:t xml:space="preserve">produktų perdirbimas ir prekyba jais, taip prisidedant </w:t>
      </w:r>
    </w:p>
    <w:p w14:paraId="0BA4446A" w14:textId="77777777" w:rsidR="00B53BAD" w:rsidRDefault="007616BF">
      <w:pPr>
        <w:ind w:left="10065"/>
        <w:rPr>
          <w:color w:val="000000"/>
          <w:sz w:val="20"/>
        </w:rPr>
      </w:pPr>
      <w:r>
        <w:rPr>
          <w:color w:val="000000"/>
          <w:sz w:val="20"/>
        </w:rPr>
        <w:t xml:space="preserve">prie aprūpinimo maistu saugumo Sąjungoje“ priemonės </w:t>
      </w:r>
    </w:p>
    <w:p w14:paraId="37E140C5" w14:textId="77777777" w:rsidR="00B53BAD" w:rsidRDefault="007616BF">
      <w:pPr>
        <w:ind w:left="10065"/>
        <w:rPr>
          <w:color w:val="000000"/>
          <w:sz w:val="20"/>
        </w:rPr>
      </w:pPr>
      <w:r>
        <w:rPr>
          <w:color w:val="000000"/>
          <w:sz w:val="20"/>
        </w:rPr>
        <w:t xml:space="preserve">„Gamtotvarkos priemonių įgyvendinimas“ </w:t>
      </w:r>
    </w:p>
    <w:p w14:paraId="577E8A20" w14:textId="77777777" w:rsidR="00964A8F" w:rsidRDefault="007616BF">
      <w:pPr>
        <w:ind w:left="10065"/>
        <w:rPr>
          <w:b/>
          <w:bCs/>
          <w:sz w:val="20"/>
        </w:rPr>
      </w:pPr>
      <w:r>
        <w:rPr>
          <w:color w:val="000000"/>
          <w:sz w:val="20"/>
        </w:rPr>
        <w:t>kompensacijų skyrimo sąlygų aprašo</w:t>
      </w:r>
    </w:p>
    <w:p w14:paraId="2C85CF2F" w14:textId="77777777" w:rsidR="00964A8F" w:rsidRDefault="007616BF">
      <w:pPr>
        <w:ind w:left="10065"/>
        <w:rPr>
          <w:sz w:val="20"/>
          <w:lang w:bidi="lo-LA"/>
        </w:rPr>
      </w:pPr>
      <w:r>
        <w:rPr>
          <w:sz w:val="20"/>
          <w:lang w:bidi="lo-LA"/>
        </w:rPr>
        <w:t>5 priedas</w:t>
      </w:r>
    </w:p>
    <w:p w14:paraId="246A0495" w14:textId="77777777" w:rsidR="00964A8F" w:rsidRDefault="00964A8F">
      <w:pPr>
        <w:jc w:val="right"/>
      </w:pPr>
    </w:p>
    <w:p w14:paraId="123E9F0D" w14:textId="77777777" w:rsidR="00964A8F" w:rsidRDefault="007616BF">
      <w:pPr>
        <w:spacing w:line="281" w:lineRule="atLeast"/>
        <w:jc w:val="center"/>
        <w:textAlignment w:val="center"/>
        <w:rPr>
          <w:color w:val="000000"/>
          <w:sz w:val="27"/>
          <w:szCs w:val="27"/>
        </w:rPr>
      </w:pPr>
      <w:r>
        <w:rPr>
          <w:b/>
          <w:bCs/>
          <w:caps/>
          <w:color w:val="000000"/>
          <w:sz w:val="22"/>
          <w:szCs w:val="22"/>
        </w:rPr>
        <w:t xml:space="preserve">AKVAKULTŪROS ŪKIO GAMTOTVARKOS PLANO </w:t>
      </w:r>
      <w:r>
        <w:rPr>
          <w:b/>
          <w:bCs/>
          <w:color w:val="000000"/>
        </w:rPr>
        <w:t xml:space="preserve">NESAUGOMOJE </w:t>
      </w:r>
      <w:r>
        <w:rPr>
          <w:b/>
          <w:bCs/>
          <w:sz w:val="22"/>
          <w:szCs w:val="22"/>
        </w:rPr>
        <w:t>TERITORIJOJE</w:t>
      </w:r>
      <w:r>
        <w:rPr>
          <w:b/>
          <w:bCs/>
          <w:color w:val="000000"/>
          <w:sz w:val="22"/>
          <w:szCs w:val="22"/>
        </w:rPr>
        <w:t xml:space="preserve"> </w:t>
      </w:r>
      <w:r>
        <w:rPr>
          <w:b/>
          <w:bCs/>
          <w:caps/>
          <w:color w:val="000000"/>
          <w:sz w:val="22"/>
          <w:szCs w:val="22"/>
        </w:rPr>
        <w:t>REIKALAVIMAI</w:t>
      </w:r>
    </w:p>
    <w:p w14:paraId="07685DD0" w14:textId="77777777" w:rsidR="00964A8F" w:rsidRDefault="00964A8F">
      <w:pPr>
        <w:spacing w:line="298" w:lineRule="atLeast"/>
        <w:ind w:firstLine="369"/>
        <w:jc w:val="both"/>
        <w:textAlignment w:val="center"/>
        <w:rPr>
          <w:color w:val="000000"/>
          <w:sz w:val="27"/>
          <w:szCs w:val="27"/>
        </w:rPr>
      </w:pPr>
    </w:p>
    <w:p w14:paraId="49E3AEDB" w14:textId="77777777" w:rsidR="00964A8F" w:rsidRDefault="00964A8F">
      <w:pPr>
        <w:jc w:val="center"/>
      </w:pPr>
    </w:p>
    <w:p w14:paraId="3EB7ED89" w14:textId="77777777" w:rsidR="00964A8F" w:rsidRDefault="007616BF">
      <w:pPr>
        <w:tabs>
          <w:tab w:val="left" w:pos="1134"/>
        </w:tabs>
        <w:jc w:val="both"/>
        <w:rPr>
          <w:color w:val="000000"/>
          <w:sz w:val="27"/>
          <w:szCs w:val="27"/>
        </w:rPr>
      </w:pPr>
      <w:r>
        <w:rPr>
          <w:color w:val="000000"/>
          <w:sz w:val="22"/>
          <w:szCs w:val="22"/>
        </w:rPr>
        <w:t xml:space="preserve">Akvakultūros ūkio (toliau – Ūkis) </w:t>
      </w:r>
      <w:proofErr w:type="spellStart"/>
      <w:r>
        <w:rPr>
          <w:color w:val="000000"/>
          <w:sz w:val="22"/>
          <w:szCs w:val="22"/>
        </w:rPr>
        <w:t>gamtotvarkos</w:t>
      </w:r>
      <w:proofErr w:type="spellEnd"/>
      <w:r>
        <w:rPr>
          <w:color w:val="000000"/>
          <w:sz w:val="22"/>
          <w:szCs w:val="22"/>
        </w:rPr>
        <w:t xml:space="preserve"> planas,</w:t>
      </w:r>
      <w:r>
        <w:rPr>
          <w:color w:val="000000"/>
        </w:rPr>
        <w:t xml:space="preserve"> įgyvendinamas nesaugomoje </w:t>
      </w:r>
      <w:r>
        <w:rPr>
          <w:sz w:val="22"/>
          <w:szCs w:val="22"/>
        </w:rPr>
        <w:t>teritorijoje,</w:t>
      </w:r>
      <w:r>
        <w:rPr>
          <w:color w:val="000000"/>
          <w:sz w:val="22"/>
          <w:szCs w:val="22"/>
        </w:rPr>
        <w:t xml:space="preserve"> turi apimti šią informaciją:</w:t>
      </w:r>
    </w:p>
    <w:p w14:paraId="312082C7" w14:textId="77777777" w:rsidR="00964A8F" w:rsidRDefault="007616BF">
      <w:pPr>
        <w:jc w:val="both"/>
        <w:textAlignment w:val="center"/>
        <w:rPr>
          <w:color w:val="000000"/>
          <w:sz w:val="27"/>
          <w:szCs w:val="27"/>
        </w:rPr>
      </w:pPr>
      <w:r>
        <w:rPr>
          <w:color w:val="000000"/>
          <w:sz w:val="22"/>
          <w:szCs w:val="22"/>
        </w:rPr>
        <w:t xml:space="preserve">1. Ūkio pavadinimas, </w:t>
      </w:r>
      <w:proofErr w:type="spellStart"/>
      <w:r>
        <w:rPr>
          <w:color w:val="000000"/>
          <w:sz w:val="22"/>
          <w:szCs w:val="22"/>
        </w:rPr>
        <w:t>gamtotvarkos</w:t>
      </w:r>
      <w:proofErr w:type="spellEnd"/>
      <w:r>
        <w:rPr>
          <w:color w:val="000000"/>
          <w:sz w:val="22"/>
          <w:szCs w:val="22"/>
        </w:rPr>
        <w:t xml:space="preserve"> plano parengimo metai ir laikotarpis, dėl  kurio parengtas šis planas, </w:t>
      </w:r>
      <w:proofErr w:type="spellStart"/>
      <w:r>
        <w:rPr>
          <w:color w:val="000000"/>
          <w:sz w:val="22"/>
          <w:szCs w:val="22"/>
        </w:rPr>
        <w:t>gamtotvarkos</w:t>
      </w:r>
      <w:proofErr w:type="spellEnd"/>
      <w:r>
        <w:rPr>
          <w:color w:val="000000"/>
          <w:sz w:val="22"/>
          <w:szCs w:val="22"/>
        </w:rPr>
        <w:t xml:space="preserve"> plano rengėjas. Ūkio adresas ir padėtis savivaldybėje (pateikiamas savivaldybės žemėlapis su pažymėta ūkio buvimo vieta), užimamas bendras plotas. Žemės valdymo aspektų apžvalga. Ūkio valdomos žemės ūkio naudmenos (pagal žemės valdymo dokumentus ir faktą).</w:t>
      </w:r>
    </w:p>
    <w:p w14:paraId="4745D63F" w14:textId="77777777" w:rsidR="00964A8F" w:rsidRDefault="007616BF">
      <w:pPr>
        <w:spacing w:line="281" w:lineRule="atLeast"/>
        <w:jc w:val="both"/>
        <w:textAlignment w:val="center"/>
        <w:rPr>
          <w:color w:val="000000"/>
          <w:sz w:val="27"/>
          <w:szCs w:val="27"/>
        </w:rPr>
      </w:pPr>
      <w:r>
        <w:rPr>
          <w:color w:val="000000"/>
          <w:sz w:val="22"/>
          <w:szCs w:val="22"/>
        </w:rPr>
        <w:t>2. Ūkio teritorijos fizinių-geografinių sąlygų apžvalga: geologinės, dirvožemių, hidrografinės ir kitos teritorijos ypatybės, turinčios tiesioginį poveikį Ūkio veiklai. Ūkio padėtis upės (upių) baseinuose. Ūkio kasmet sunaudojamo (paimamo ir išleidžiamo) vandens kiekiai, Ūkio veiklos įtaka natūralių vandens telkinių hidrologiniam režimui ir jų ekologinei būklei.</w:t>
      </w:r>
    </w:p>
    <w:p w14:paraId="5D391370" w14:textId="77777777" w:rsidR="00964A8F" w:rsidRDefault="007616BF">
      <w:pPr>
        <w:spacing w:line="281" w:lineRule="atLeast"/>
        <w:jc w:val="both"/>
        <w:textAlignment w:val="center"/>
        <w:rPr>
          <w:color w:val="000000"/>
          <w:sz w:val="27"/>
          <w:szCs w:val="27"/>
        </w:rPr>
      </w:pPr>
      <w:r>
        <w:rPr>
          <w:color w:val="000000"/>
          <w:sz w:val="22"/>
          <w:szCs w:val="22"/>
        </w:rPr>
        <w:t>3. Laukinės augalijos ypatybių ūkyje ir gretimose teritorijose trumpa apžvalga. Bendra vyraujančios augalijos charakteristika: apibūdinamos dominuojančios rūšys, nurodomos žinomos saugomų augalų rūšių radavietės, kitos svarbios augalijos ypatybės.</w:t>
      </w:r>
    </w:p>
    <w:p w14:paraId="71ABA6BF" w14:textId="77777777" w:rsidR="00964A8F" w:rsidRDefault="007616BF">
      <w:pPr>
        <w:spacing w:line="281" w:lineRule="atLeast"/>
        <w:jc w:val="both"/>
        <w:textAlignment w:val="center"/>
        <w:rPr>
          <w:color w:val="000000"/>
          <w:sz w:val="27"/>
          <w:szCs w:val="27"/>
        </w:rPr>
      </w:pPr>
      <w:r>
        <w:rPr>
          <w:color w:val="000000"/>
          <w:sz w:val="22"/>
          <w:szCs w:val="22"/>
        </w:rPr>
        <w:t xml:space="preserve">4. Laukinės gyvūnijos ypatybių apžvalga. Pateikiamas teritorijoje registruotų saugomų gyvūnų rūšių sąrašas: saugomų pagal 1992 m. gegužės 21 d. Tarybos direktyvą 92/43/EEB dėl natūralių buveinių ir laukinės faunos bei floros apsaugos </w:t>
      </w:r>
      <w:r>
        <w:rPr>
          <w:color w:val="000000"/>
          <w:shd w:val="clear" w:color="auto" w:fill="FFFFFF"/>
        </w:rPr>
        <w:t>su paskutiniais pakeitimais, padarytais 2013 m. gegužės 13 d. Tarybos direktyva 2013/17/ES (toliau – Direktyva 92/43/EEB), I priedą įrašytos Europos Bendrijos svarbos natūralios buveinės, jų užimami plotai</w:t>
      </w:r>
      <w:r>
        <w:rPr>
          <w:color w:val="000000"/>
          <w:sz w:val="22"/>
          <w:szCs w:val="22"/>
        </w:rPr>
        <w:t xml:space="preserve">, </w:t>
      </w:r>
      <w:r>
        <w:rPr>
          <w:color w:val="000000"/>
          <w:shd w:val="clear" w:color="auto" w:fill="FFFFFF"/>
        </w:rPr>
        <w:t>2009 m. lapkričio 30 d. Europos Parlamento ir Tarybos direktyvos 2009/147/EB dėl laukinių paukščių apsaugos su paskutiniais pakeitimais, padarytais 2019 m. birželio 5 d. Europos Parlamento ir Tarybos reglamentu (ES) 2019/1010</w:t>
      </w:r>
      <w:r>
        <w:rPr>
          <w:color w:val="000000"/>
          <w:sz w:val="22"/>
          <w:szCs w:val="22"/>
        </w:rPr>
        <w:t xml:space="preserve"> (įtraukti į I priedą) arba įtrauktų į Lietuvos Respublikos saugomų gyvūnų, augalų ir grybų rūšių sąrašą, patvirtintą </w:t>
      </w:r>
      <w:r>
        <w:rPr>
          <w:color w:val="000000"/>
          <w:spacing w:val="-1"/>
          <w:sz w:val="22"/>
          <w:szCs w:val="22"/>
        </w:rPr>
        <w:t>Lietuvos Respublikos aplinkos ministro 2003 m. spalio 13 d. įsakymu Nr.  504 „Dėl Lietuvos Respublikos saugomų gyvūnų, augalų ir grybų rūšių sąrašo patvirtinimo“ (toliau – Lietuvos Respublikos saugomų rūšių sąrašas)</w:t>
      </w:r>
      <w:r>
        <w:rPr>
          <w:color w:val="000000"/>
          <w:sz w:val="22"/>
          <w:szCs w:val="22"/>
        </w:rPr>
        <w:t>. Apibūdinama radaviečių ir jose randamų vietinių populiacijų būklė, populiacijų svarba vietiniu, nacionaliniu ar tarptautiniu mastu. Į direktyvos 92/43/EEB II ir IV priedus ir į Lietuvos Respublikos saugomų rūšių sąrašą įrašytų gyvūnų rūšių radaviečių lokalizacijos duomenys turi būti pateikiami atskiru žemėlapiu. Apibūdinama Ūkio teritorijos svarba migruojantiems gyvūnams, įvertinama Ūkio padėtis paukščių migracijos takų atžvilgiu ir migruojančių gyvūnų ekologiniai poreikiai migracijos laikotarpiu.</w:t>
      </w:r>
    </w:p>
    <w:p w14:paraId="6128DF47" w14:textId="77777777" w:rsidR="00964A8F" w:rsidRDefault="007616BF">
      <w:pPr>
        <w:spacing w:line="281" w:lineRule="atLeast"/>
        <w:jc w:val="both"/>
        <w:textAlignment w:val="center"/>
        <w:rPr>
          <w:color w:val="000000"/>
          <w:sz w:val="27"/>
          <w:szCs w:val="27"/>
        </w:rPr>
      </w:pPr>
      <w:r>
        <w:rPr>
          <w:color w:val="000000"/>
          <w:sz w:val="22"/>
          <w:szCs w:val="22"/>
        </w:rPr>
        <w:t>5. Medžioklės ir kitų laukinės gyvūnijos naudojimo formų apžvalga.</w:t>
      </w:r>
    </w:p>
    <w:p w14:paraId="780A843A" w14:textId="77777777" w:rsidR="00964A8F" w:rsidRDefault="007616BF">
      <w:pPr>
        <w:spacing w:line="281" w:lineRule="atLeast"/>
        <w:jc w:val="both"/>
        <w:textAlignment w:val="center"/>
        <w:rPr>
          <w:color w:val="000000"/>
          <w:sz w:val="27"/>
          <w:szCs w:val="27"/>
        </w:rPr>
      </w:pPr>
      <w:r>
        <w:rPr>
          <w:color w:val="000000"/>
          <w:sz w:val="22"/>
          <w:szCs w:val="22"/>
        </w:rPr>
        <w:t>6. Mėgėjiškos žvejybos ir kitų rekreacijos formų apžvalga.</w:t>
      </w:r>
    </w:p>
    <w:p w14:paraId="467F9251" w14:textId="77777777" w:rsidR="00964A8F" w:rsidRDefault="007616BF">
      <w:pPr>
        <w:spacing w:line="281" w:lineRule="atLeast"/>
        <w:jc w:val="both"/>
        <w:textAlignment w:val="center"/>
        <w:rPr>
          <w:color w:val="000000"/>
          <w:sz w:val="27"/>
          <w:szCs w:val="27"/>
        </w:rPr>
      </w:pPr>
      <w:r>
        <w:rPr>
          <w:color w:val="000000"/>
          <w:sz w:val="22"/>
          <w:szCs w:val="22"/>
        </w:rPr>
        <w:lastRenderedPageBreak/>
        <w:t>7. Su Ūkio teritorija ar jos dalimi susiję patvirtinti ar rengiami projektai, programos ar planai, galintys turėti įtakos Ūkio gamtosauginėms funkcijoms (pvz., infrastruktūros plėtros, žemės paskirties keitimo bei kiti planai).</w:t>
      </w:r>
    </w:p>
    <w:p w14:paraId="271D00F9" w14:textId="77777777" w:rsidR="00964A8F" w:rsidRDefault="007616BF">
      <w:pPr>
        <w:spacing w:line="281" w:lineRule="atLeast"/>
        <w:jc w:val="both"/>
        <w:textAlignment w:val="center"/>
        <w:rPr>
          <w:color w:val="000000"/>
          <w:sz w:val="27"/>
          <w:szCs w:val="27"/>
        </w:rPr>
      </w:pPr>
      <w:r>
        <w:rPr>
          <w:color w:val="000000"/>
          <w:sz w:val="22"/>
          <w:szCs w:val="22"/>
        </w:rPr>
        <w:t xml:space="preserve">8. Gamtotvarkos plano tikslas ir uždaviniai. Tikslas suformuluojamas atsižvelgiant į gamtos apsaugos problemų mastą ir jų kilmę, nustatant, kurias iš jų yra įmanoma išspręsti įgyvendinant </w:t>
      </w:r>
      <w:proofErr w:type="spellStart"/>
      <w:r>
        <w:rPr>
          <w:color w:val="000000"/>
          <w:sz w:val="22"/>
          <w:szCs w:val="22"/>
        </w:rPr>
        <w:t>gamtotvarkos</w:t>
      </w:r>
      <w:proofErr w:type="spellEnd"/>
      <w:r>
        <w:rPr>
          <w:color w:val="000000"/>
          <w:sz w:val="22"/>
          <w:szCs w:val="22"/>
        </w:rPr>
        <w:t xml:space="preserve"> priemones. Gamtotvarkos plano uždaviniai turi būti konkretūs, užtikrinantys tikslo įgyvendinimą, realiai įgyvendinami per </w:t>
      </w:r>
      <w:proofErr w:type="spellStart"/>
      <w:r>
        <w:rPr>
          <w:color w:val="000000"/>
          <w:sz w:val="22"/>
          <w:szCs w:val="22"/>
        </w:rPr>
        <w:t>gamtotvarkos</w:t>
      </w:r>
      <w:proofErr w:type="spellEnd"/>
      <w:r>
        <w:rPr>
          <w:color w:val="000000"/>
          <w:sz w:val="22"/>
          <w:szCs w:val="22"/>
        </w:rPr>
        <w:t xml:space="preserve"> plano įgyvendinimo laikotarpį ir pagal galimybes išreikšti skaičiais.</w:t>
      </w:r>
    </w:p>
    <w:p w14:paraId="1EBB183E" w14:textId="77777777" w:rsidR="00964A8F" w:rsidRDefault="007616BF">
      <w:pPr>
        <w:spacing w:line="281" w:lineRule="atLeast"/>
        <w:jc w:val="both"/>
        <w:textAlignment w:val="center"/>
        <w:rPr>
          <w:color w:val="000000"/>
          <w:sz w:val="27"/>
          <w:szCs w:val="27"/>
        </w:rPr>
      </w:pPr>
      <w:r>
        <w:rPr>
          <w:color w:val="000000"/>
          <w:sz w:val="22"/>
          <w:szCs w:val="22"/>
        </w:rPr>
        <w:t xml:space="preserve">9. Tvarkymo priemonių planas, kuriame nurodomos tvarkymo priemonės, nustatytos šio priedo 14 punkte, iš kuriu reguliariai vykdomi darbai atliekami kasmet, o kiekvienam uždaviniui įgyvendinti nurodoma bent viena tvarkymo priemonė iš vienkartinių darbų , jų įgyvendinimo vieta (tvarkymo plotas), numatomas kiekvienos priemonės įgyvendinimo terminas, periodiškumas. Tvarkymo priemonių darbams (toliau – </w:t>
      </w:r>
      <w:proofErr w:type="spellStart"/>
      <w:r>
        <w:rPr>
          <w:color w:val="000000"/>
          <w:sz w:val="22"/>
          <w:szCs w:val="22"/>
        </w:rPr>
        <w:t>gamtotvarkos</w:t>
      </w:r>
      <w:proofErr w:type="spellEnd"/>
      <w:r>
        <w:rPr>
          <w:color w:val="000000"/>
          <w:sz w:val="22"/>
          <w:szCs w:val="22"/>
        </w:rPr>
        <w:t xml:space="preserve"> darbai) lokalizuoti parengiamas ir prieduose pridedamas informatyvaus mastelio tvarkymo plotų žemėlapis, kuriame pažymimos </w:t>
      </w:r>
      <w:proofErr w:type="spellStart"/>
      <w:r>
        <w:rPr>
          <w:color w:val="000000"/>
          <w:sz w:val="22"/>
          <w:szCs w:val="22"/>
        </w:rPr>
        <w:t>gamtotvarkos</w:t>
      </w:r>
      <w:proofErr w:type="spellEnd"/>
      <w:r>
        <w:rPr>
          <w:color w:val="000000"/>
          <w:sz w:val="22"/>
          <w:szCs w:val="22"/>
        </w:rPr>
        <w:t xml:space="preserve"> darbų vietos.</w:t>
      </w:r>
    </w:p>
    <w:p w14:paraId="0A9DB674" w14:textId="77777777" w:rsidR="00964A8F" w:rsidRDefault="007616BF">
      <w:pPr>
        <w:spacing w:line="281" w:lineRule="atLeast"/>
        <w:jc w:val="both"/>
        <w:textAlignment w:val="center"/>
        <w:rPr>
          <w:color w:val="000000"/>
          <w:sz w:val="27"/>
          <w:szCs w:val="27"/>
        </w:rPr>
      </w:pPr>
      <w:r>
        <w:rPr>
          <w:color w:val="000000"/>
          <w:sz w:val="22"/>
          <w:szCs w:val="22"/>
        </w:rPr>
        <w:t xml:space="preserve">10. Gamtotvarkos darbų aprašymas. Suplanuotų </w:t>
      </w:r>
      <w:proofErr w:type="spellStart"/>
      <w:r>
        <w:rPr>
          <w:color w:val="000000"/>
          <w:sz w:val="22"/>
          <w:szCs w:val="22"/>
        </w:rPr>
        <w:t>gamtotvarkos</w:t>
      </w:r>
      <w:proofErr w:type="spellEnd"/>
      <w:r>
        <w:rPr>
          <w:color w:val="000000"/>
          <w:sz w:val="22"/>
          <w:szCs w:val="22"/>
        </w:rPr>
        <w:t xml:space="preserve"> plano darbų išsamus aprašymas, kuriame pagrindžiama darbų būtinybė ir laukiamas gamtosaugos  efektas. Aptariamos būtinos darbų įgyvendinimo sąlygos ir galima rizika, į kurią reikia atsižvelgti, kad nebūtų pakenkta gamtosaugos funkcijoms. Statybos darbų atveju prieduose pateikiami reikiami brėžiniai, projektai ir sąmatos.</w:t>
      </w:r>
    </w:p>
    <w:p w14:paraId="5F6D2EE5" w14:textId="77777777" w:rsidR="00964A8F" w:rsidRDefault="007616BF">
      <w:pPr>
        <w:spacing w:line="281" w:lineRule="atLeast"/>
        <w:jc w:val="both"/>
        <w:textAlignment w:val="center"/>
        <w:rPr>
          <w:color w:val="000000"/>
          <w:sz w:val="27"/>
          <w:szCs w:val="27"/>
        </w:rPr>
      </w:pPr>
      <w:r>
        <w:rPr>
          <w:color w:val="000000"/>
          <w:sz w:val="22"/>
          <w:szCs w:val="22"/>
        </w:rPr>
        <w:t xml:space="preserve">11. Gamtotvarkos darbus atliekantys asmenys: nurodomi įgyvendinantys </w:t>
      </w:r>
      <w:proofErr w:type="spellStart"/>
      <w:r>
        <w:rPr>
          <w:color w:val="000000"/>
          <w:sz w:val="22"/>
          <w:szCs w:val="22"/>
        </w:rPr>
        <w:t>gamtotvarkos</w:t>
      </w:r>
      <w:proofErr w:type="spellEnd"/>
      <w:r>
        <w:rPr>
          <w:color w:val="000000"/>
          <w:sz w:val="22"/>
          <w:szCs w:val="22"/>
        </w:rPr>
        <w:t xml:space="preserve"> planą fiziniai ir (arba) juridiniai asmenys, paaiškinamos jų funkcijos ir tarpusavio ryšiai.</w:t>
      </w:r>
    </w:p>
    <w:p w14:paraId="7AACEE37" w14:textId="77777777" w:rsidR="00964A8F" w:rsidRDefault="007616BF">
      <w:pPr>
        <w:spacing w:line="281" w:lineRule="atLeast"/>
        <w:jc w:val="both"/>
        <w:textAlignment w:val="center"/>
        <w:rPr>
          <w:color w:val="000000"/>
          <w:sz w:val="27"/>
          <w:szCs w:val="27"/>
        </w:rPr>
      </w:pPr>
      <w:r>
        <w:rPr>
          <w:color w:val="000000"/>
          <w:sz w:val="22"/>
          <w:szCs w:val="22"/>
        </w:rPr>
        <w:t xml:space="preserve">12. Pasiūlymai dėl </w:t>
      </w:r>
      <w:proofErr w:type="spellStart"/>
      <w:r>
        <w:rPr>
          <w:color w:val="000000"/>
          <w:sz w:val="22"/>
          <w:szCs w:val="22"/>
        </w:rPr>
        <w:t>gamtotvarkos</w:t>
      </w:r>
      <w:proofErr w:type="spellEnd"/>
      <w:r>
        <w:rPr>
          <w:color w:val="000000"/>
          <w:sz w:val="22"/>
          <w:szCs w:val="22"/>
        </w:rPr>
        <w:t xml:space="preserve"> plano įgyvendinimo stebėsenos: aprašomi stebėjimų, kurie turi būti vykdomi siekiant išsiaiškinti, ar tinkamai siekiama suplanuotų tikslų ir uždavinių, principai, naudotinos stebėjimų metodikos.</w:t>
      </w:r>
    </w:p>
    <w:p w14:paraId="573BAAD1" w14:textId="77777777" w:rsidR="00964A8F" w:rsidRDefault="007616BF">
      <w:pPr>
        <w:jc w:val="both"/>
        <w:rPr>
          <w:sz w:val="22"/>
          <w:szCs w:val="22"/>
        </w:rPr>
      </w:pPr>
      <w:r>
        <w:rPr>
          <w:color w:val="000000"/>
          <w:sz w:val="22"/>
          <w:szCs w:val="22"/>
        </w:rPr>
        <w:t xml:space="preserve">13. Rengiant </w:t>
      </w:r>
      <w:proofErr w:type="spellStart"/>
      <w:r>
        <w:rPr>
          <w:color w:val="000000"/>
          <w:sz w:val="22"/>
          <w:szCs w:val="22"/>
        </w:rPr>
        <w:t>gamtotvarkos</w:t>
      </w:r>
      <w:proofErr w:type="spellEnd"/>
      <w:r>
        <w:rPr>
          <w:color w:val="000000"/>
          <w:sz w:val="22"/>
          <w:szCs w:val="22"/>
        </w:rPr>
        <w:t xml:space="preserve"> planus, kuriuos tvirtina Aplinkos apsaugos agentūra, rekomenduojama vadovautis </w:t>
      </w:r>
      <w:r>
        <w:rPr>
          <w:sz w:val="22"/>
          <w:szCs w:val="22"/>
        </w:rPr>
        <w:t>Saugomų teritorijų strateginio planavimo dokumentų rengimo tvarkos aprašu.</w:t>
      </w:r>
    </w:p>
    <w:p w14:paraId="2714F110" w14:textId="77777777" w:rsidR="00964A8F" w:rsidRDefault="007616BF">
      <w:pPr>
        <w:jc w:val="both"/>
        <w:rPr>
          <w:sz w:val="22"/>
          <w:szCs w:val="22"/>
        </w:rPr>
      </w:pPr>
      <w:r>
        <w:rPr>
          <w:sz w:val="22"/>
          <w:szCs w:val="22"/>
        </w:rPr>
        <w:t xml:space="preserve">14. Tvarkymo priemonės: </w:t>
      </w:r>
    </w:p>
    <w:p w14:paraId="6970C42F" w14:textId="77777777" w:rsidR="00964A8F" w:rsidRDefault="00964A8F">
      <w:pPr>
        <w:jc w:val="both"/>
        <w:rPr>
          <w:sz w:val="22"/>
          <w:szCs w:val="22"/>
        </w:rPr>
      </w:pPr>
    </w:p>
    <w:tbl>
      <w:tblPr>
        <w:tblW w:w="12181" w:type="dxa"/>
        <w:tblLayout w:type="fixed"/>
        <w:tblCellMar>
          <w:left w:w="0" w:type="dxa"/>
          <w:right w:w="0" w:type="dxa"/>
        </w:tblCellMar>
        <w:tblLook w:val="04A0" w:firstRow="1" w:lastRow="0" w:firstColumn="1" w:lastColumn="0" w:noHBand="0" w:noVBand="1"/>
      </w:tblPr>
      <w:tblGrid>
        <w:gridCol w:w="675"/>
        <w:gridCol w:w="4048"/>
        <w:gridCol w:w="7458"/>
      </w:tblGrid>
      <w:tr w:rsidR="00964A8F" w14:paraId="30B8E31A" w14:textId="77777777">
        <w:trPr>
          <w:trHeight w:val="458"/>
          <w:tblHeader/>
        </w:trPr>
        <w:tc>
          <w:tcPr>
            <w:tcW w:w="675" w:type="dxa"/>
            <w:vMerge w:val="restar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262322F5" w14:textId="77777777" w:rsidR="00964A8F" w:rsidRDefault="007616BF">
            <w:pPr>
              <w:ind w:firstLine="57"/>
              <w:jc w:val="center"/>
              <w:rPr>
                <w:iCs/>
                <w:sz w:val="22"/>
                <w:szCs w:val="22"/>
              </w:rPr>
            </w:pPr>
            <w:r>
              <w:rPr>
                <w:iCs/>
                <w:sz w:val="22"/>
                <w:szCs w:val="22"/>
              </w:rPr>
              <w:lastRenderedPageBreak/>
              <w:t>Eil.</w:t>
            </w:r>
          </w:p>
          <w:p w14:paraId="2D00C95A" w14:textId="77777777" w:rsidR="00964A8F" w:rsidRDefault="007616BF">
            <w:pPr>
              <w:jc w:val="center"/>
              <w:rPr>
                <w:iCs/>
                <w:sz w:val="22"/>
                <w:szCs w:val="22"/>
              </w:rPr>
            </w:pPr>
            <w:r>
              <w:rPr>
                <w:iCs/>
                <w:sz w:val="22"/>
                <w:szCs w:val="22"/>
              </w:rPr>
              <w:t>Nr.</w:t>
            </w:r>
          </w:p>
        </w:tc>
        <w:tc>
          <w:tcPr>
            <w:tcW w:w="4048" w:type="dxa"/>
            <w:vMerge w:val="restar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12394BF4" w14:textId="77777777" w:rsidR="00964A8F" w:rsidRDefault="007616BF">
            <w:pPr>
              <w:jc w:val="center"/>
              <w:rPr>
                <w:iCs/>
                <w:sz w:val="22"/>
                <w:szCs w:val="22"/>
              </w:rPr>
            </w:pPr>
            <w:r>
              <w:rPr>
                <w:iCs/>
                <w:sz w:val="22"/>
                <w:szCs w:val="22"/>
              </w:rPr>
              <w:t>Tvarkymo priemonės</w:t>
            </w:r>
          </w:p>
          <w:p w14:paraId="3B238357" w14:textId="77777777" w:rsidR="00964A8F" w:rsidRDefault="007616BF">
            <w:pPr>
              <w:jc w:val="center"/>
              <w:rPr>
                <w:iCs/>
                <w:sz w:val="22"/>
                <w:szCs w:val="22"/>
              </w:rPr>
            </w:pPr>
            <w:r>
              <w:rPr>
                <w:iCs/>
                <w:sz w:val="22"/>
                <w:szCs w:val="22"/>
              </w:rPr>
              <w:t>pavadinimas</w:t>
            </w:r>
          </w:p>
        </w:tc>
        <w:tc>
          <w:tcPr>
            <w:tcW w:w="745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C72872E" w14:textId="77777777" w:rsidR="00964A8F" w:rsidRDefault="007616BF">
            <w:pPr>
              <w:jc w:val="center"/>
              <w:rPr>
                <w:iCs/>
                <w:sz w:val="22"/>
                <w:szCs w:val="22"/>
              </w:rPr>
            </w:pPr>
            <w:r>
              <w:rPr>
                <w:iCs/>
                <w:sz w:val="22"/>
                <w:szCs w:val="22"/>
              </w:rPr>
              <w:t>Įgyvendinimo sąlygos</w:t>
            </w:r>
          </w:p>
        </w:tc>
      </w:tr>
      <w:tr w:rsidR="00964A8F" w14:paraId="44A776A3" w14:textId="77777777">
        <w:trPr>
          <w:trHeight w:val="458"/>
          <w:tblHeader/>
        </w:trPr>
        <w:tc>
          <w:tcPr>
            <w:tcW w:w="675" w:type="dxa"/>
            <w:vMerge/>
            <w:tcBorders>
              <w:top w:val="single" w:sz="8" w:space="0" w:color="000000"/>
              <w:left w:val="single" w:sz="8" w:space="0" w:color="000000"/>
              <w:bottom w:val="single" w:sz="8" w:space="0" w:color="000000"/>
              <w:right w:val="nil"/>
            </w:tcBorders>
            <w:vAlign w:val="center"/>
            <w:hideMark/>
          </w:tcPr>
          <w:p w14:paraId="3FED2BCB" w14:textId="77777777" w:rsidR="00964A8F" w:rsidRDefault="00964A8F">
            <w:pPr>
              <w:rPr>
                <w:iCs/>
                <w:sz w:val="22"/>
                <w:szCs w:val="22"/>
              </w:rPr>
            </w:pPr>
          </w:p>
        </w:tc>
        <w:tc>
          <w:tcPr>
            <w:tcW w:w="4048" w:type="dxa"/>
            <w:vMerge/>
            <w:tcBorders>
              <w:top w:val="single" w:sz="8" w:space="0" w:color="000000"/>
              <w:left w:val="single" w:sz="8" w:space="0" w:color="000000"/>
              <w:bottom w:val="single" w:sz="8" w:space="0" w:color="000000"/>
              <w:right w:val="nil"/>
            </w:tcBorders>
            <w:vAlign w:val="center"/>
            <w:hideMark/>
          </w:tcPr>
          <w:p w14:paraId="08B5F24D" w14:textId="77777777" w:rsidR="00964A8F" w:rsidRDefault="00964A8F">
            <w:pPr>
              <w:rPr>
                <w:iCs/>
                <w:sz w:val="22"/>
                <w:szCs w:val="22"/>
              </w:rPr>
            </w:pPr>
          </w:p>
        </w:tc>
        <w:tc>
          <w:tcPr>
            <w:tcW w:w="7458" w:type="dxa"/>
            <w:vMerge/>
            <w:tcBorders>
              <w:top w:val="single" w:sz="8" w:space="0" w:color="000000"/>
              <w:left w:val="single" w:sz="8" w:space="0" w:color="000000"/>
              <w:bottom w:val="single" w:sz="8" w:space="0" w:color="000000"/>
              <w:right w:val="single" w:sz="8" w:space="0" w:color="000000"/>
            </w:tcBorders>
            <w:vAlign w:val="center"/>
            <w:hideMark/>
          </w:tcPr>
          <w:p w14:paraId="471D287F" w14:textId="77777777" w:rsidR="00964A8F" w:rsidRDefault="00964A8F">
            <w:pPr>
              <w:rPr>
                <w:iCs/>
                <w:sz w:val="22"/>
                <w:szCs w:val="22"/>
              </w:rPr>
            </w:pPr>
          </w:p>
        </w:tc>
      </w:tr>
      <w:tr w:rsidR="00964A8F" w14:paraId="1513972A" w14:textId="77777777">
        <w:trPr>
          <w:trHeight w:val="152"/>
          <w:tblHeader/>
        </w:trPr>
        <w:tc>
          <w:tcPr>
            <w:tcW w:w="675" w:type="dxa"/>
            <w:tcBorders>
              <w:top w:val="nil"/>
              <w:left w:val="single" w:sz="8" w:space="0" w:color="000000"/>
              <w:bottom w:val="single" w:sz="8" w:space="0" w:color="000000"/>
              <w:right w:val="nil"/>
            </w:tcBorders>
          </w:tcPr>
          <w:p w14:paraId="677F37A2" w14:textId="77777777" w:rsidR="00964A8F" w:rsidRDefault="007616BF">
            <w:pPr>
              <w:jc w:val="center"/>
              <w:rPr>
                <w:iCs/>
                <w:sz w:val="22"/>
                <w:szCs w:val="22"/>
              </w:rPr>
            </w:pPr>
            <w:r>
              <w:rPr>
                <w:iCs/>
                <w:sz w:val="22"/>
                <w:szCs w:val="22"/>
              </w:rPr>
              <w:t>1</w:t>
            </w:r>
          </w:p>
        </w:tc>
        <w:tc>
          <w:tcPr>
            <w:tcW w:w="4048" w:type="dxa"/>
            <w:tcBorders>
              <w:top w:val="nil"/>
              <w:left w:val="single" w:sz="8" w:space="0" w:color="000000"/>
              <w:bottom w:val="single" w:sz="8" w:space="0" w:color="000000"/>
              <w:right w:val="nil"/>
            </w:tcBorders>
          </w:tcPr>
          <w:p w14:paraId="16863BB0" w14:textId="77777777" w:rsidR="00964A8F" w:rsidRDefault="007616BF">
            <w:pPr>
              <w:jc w:val="center"/>
              <w:rPr>
                <w:iCs/>
                <w:sz w:val="22"/>
                <w:szCs w:val="22"/>
              </w:rPr>
            </w:pPr>
            <w:r>
              <w:rPr>
                <w:iCs/>
                <w:sz w:val="22"/>
                <w:szCs w:val="22"/>
              </w:rPr>
              <w:t>2</w:t>
            </w:r>
          </w:p>
        </w:tc>
        <w:tc>
          <w:tcPr>
            <w:tcW w:w="7458" w:type="dxa"/>
            <w:tcBorders>
              <w:top w:val="nil"/>
              <w:left w:val="single" w:sz="8" w:space="0" w:color="000000"/>
              <w:bottom w:val="single" w:sz="8" w:space="0" w:color="auto"/>
              <w:right w:val="single" w:sz="8" w:space="0" w:color="000000"/>
            </w:tcBorders>
          </w:tcPr>
          <w:p w14:paraId="36AC8FC0" w14:textId="77777777" w:rsidR="00964A8F" w:rsidRDefault="007616BF">
            <w:pPr>
              <w:jc w:val="center"/>
              <w:rPr>
                <w:iCs/>
                <w:sz w:val="22"/>
                <w:szCs w:val="22"/>
              </w:rPr>
            </w:pPr>
            <w:r>
              <w:rPr>
                <w:iCs/>
                <w:sz w:val="22"/>
                <w:szCs w:val="22"/>
              </w:rPr>
              <w:t>3</w:t>
            </w:r>
          </w:p>
        </w:tc>
      </w:tr>
      <w:tr w:rsidR="00964A8F" w14:paraId="6DDC5BC3" w14:textId="77777777">
        <w:trPr>
          <w:trHeight w:val="458"/>
          <w:tblHeader/>
        </w:trPr>
        <w:tc>
          <w:tcPr>
            <w:tcW w:w="12181" w:type="dxa"/>
            <w:gridSpan w:val="3"/>
            <w:tcBorders>
              <w:top w:val="nil"/>
              <w:left w:val="single" w:sz="8" w:space="0" w:color="000000"/>
              <w:bottom w:val="single" w:sz="8" w:space="0" w:color="000000"/>
              <w:right w:val="single" w:sz="8" w:space="0" w:color="000000"/>
            </w:tcBorders>
          </w:tcPr>
          <w:p w14:paraId="2B9AD4A4" w14:textId="77777777" w:rsidR="00964A8F" w:rsidRDefault="007616BF">
            <w:pPr>
              <w:rPr>
                <w:iCs/>
                <w:sz w:val="22"/>
                <w:szCs w:val="22"/>
              </w:rPr>
            </w:pPr>
            <w:r>
              <w:rPr>
                <w:iCs/>
                <w:sz w:val="22"/>
                <w:szCs w:val="22"/>
              </w:rPr>
              <w:t>1. Reguliariai vykdomi darbai</w:t>
            </w:r>
          </w:p>
        </w:tc>
      </w:tr>
      <w:tr w:rsidR="00964A8F" w14:paraId="7F505160" w14:textId="77777777">
        <w:trPr>
          <w:trHeight w:val="458"/>
          <w:tblHeader/>
        </w:trPr>
        <w:tc>
          <w:tcPr>
            <w:tcW w:w="675" w:type="dxa"/>
            <w:tcBorders>
              <w:top w:val="nil"/>
              <w:left w:val="single" w:sz="8" w:space="0" w:color="000000"/>
              <w:bottom w:val="single" w:sz="8" w:space="0" w:color="000000"/>
              <w:right w:val="nil"/>
            </w:tcBorders>
          </w:tcPr>
          <w:p w14:paraId="39B92CEB" w14:textId="77777777" w:rsidR="00964A8F" w:rsidRDefault="007616BF">
            <w:pPr>
              <w:rPr>
                <w:iCs/>
                <w:sz w:val="22"/>
                <w:szCs w:val="22"/>
              </w:rPr>
            </w:pPr>
            <w:r>
              <w:rPr>
                <w:iCs/>
                <w:sz w:val="22"/>
                <w:szCs w:val="22"/>
              </w:rPr>
              <w:t>1.1.</w:t>
            </w:r>
          </w:p>
        </w:tc>
        <w:tc>
          <w:tcPr>
            <w:tcW w:w="4048" w:type="dxa"/>
            <w:tcBorders>
              <w:top w:val="nil"/>
              <w:left w:val="single" w:sz="8" w:space="0" w:color="000000"/>
              <w:bottom w:val="single" w:sz="8" w:space="0" w:color="000000"/>
              <w:right w:val="nil"/>
            </w:tcBorders>
          </w:tcPr>
          <w:p w14:paraId="0FFD0E90" w14:textId="77777777" w:rsidR="00964A8F" w:rsidRDefault="007616BF">
            <w:pPr>
              <w:rPr>
                <w:iCs/>
                <w:sz w:val="22"/>
                <w:szCs w:val="22"/>
              </w:rPr>
            </w:pPr>
            <w:r>
              <w:rPr>
                <w:iCs/>
                <w:sz w:val="22"/>
                <w:szCs w:val="22"/>
              </w:rPr>
              <w:t>Pylimų ir tvenkinių pakrančių (nuo pylimo šlaito viršaus iki vandens) šienavimas</w:t>
            </w:r>
          </w:p>
        </w:tc>
        <w:tc>
          <w:tcPr>
            <w:tcW w:w="7458" w:type="dxa"/>
            <w:tcBorders>
              <w:top w:val="nil"/>
              <w:left w:val="single" w:sz="8" w:space="0" w:color="000000"/>
              <w:bottom w:val="single" w:sz="8" w:space="0" w:color="auto"/>
              <w:right w:val="single" w:sz="8" w:space="0" w:color="000000"/>
            </w:tcBorders>
          </w:tcPr>
          <w:p w14:paraId="7A245FF5" w14:textId="77777777" w:rsidR="00964A8F" w:rsidRDefault="007616BF">
            <w:pPr>
              <w:rPr>
                <w:iCs/>
                <w:sz w:val="22"/>
                <w:szCs w:val="22"/>
              </w:rPr>
            </w:pPr>
            <w:r>
              <w:rPr>
                <w:iCs/>
                <w:sz w:val="22"/>
                <w:szCs w:val="22"/>
              </w:rPr>
              <w:t>Visoje pakrantėje turi būti pašalinta žolinė augalija (nušienauta, sumulčiuota arba išvežta).</w:t>
            </w:r>
          </w:p>
          <w:p w14:paraId="60823C4D" w14:textId="77777777" w:rsidR="00964A8F" w:rsidRDefault="007616BF">
            <w:pPr>
              <w:rPr>
                <w:iCs/>
                <w:sz w:val="22"/>
                <w:szCs w:val="22"/>
              </w:rPr>
            </w:pPr>
            <w:r>
              <w:rPr>
                <w:iCs/>
                <w:sz w:val="22"/>
                <w:szCs w:val="22"/>
              </w:rPr>
              <w:t xml:space="preserve">Vykdoma tik pasibaigus paukščių </w:t>
            </w:r>
            <w:proofErr w:type="spellStart"/>
            <w:r>
              <w:rPr>
                <w:iCs/>
                <w:sz w:val="22"/>
                <w:szCs w:val="22"/>
              </w:rPr>
              <w:t>veisimosi</w:t>
            </w:r>
            <w:proofErr w:type="spellEnd"/>
            <w:r>
              <w:rPr>
                <w:iCs/>
                <w:sz w:val="22"/>
                <w:szCs w:val="22"/>
              </w:rPr>
              <w:t xml:space="preserve"> sezonui, t. y. po liepos 15 d. Jeigu ant pylimų auga krūmai, privaloma ne tik šienauti, bet ir taikyti tvarkymo priemonę „Krūmų (ir jų atžalų) iškirtimas pakrantėse ir ant pylimų“. Gali būti taikoma visuose akvakultūros ūkiuose.</w:t>
            </w:r>
          </w:p>
        </w:tc>
      </w:tr>
      <w:tr w:rsidR="00964A8F" w14:paraId="2C0DC09A" w14:textId="77777777">
        <w:trPr>
          <w:trHeight w:val="458"/>
          <w:tblHeader/>
        </w:trPr>
        <w:tc>
          <w:tcPr>
            <w:tcW w:w="675" w:type="dxa"/>
            <w:tcBorders>
              <w:top w:val="nil"/>
              <w:left w:val="single" w:sz="8" w:space="0" w:color="000000"/>
              <w:bottom w:val="single" w:sz="8" w:space="0" w:color="000000"/>
              <w:right w:val="nil"/>
            </w:tcBorders>
          </w:tcPr>
          <w:p w14:paraId="474ED64C" w14:textId="77777777" w:rsidR="00964A8F" w:rsidRDefault="007616BF">
            <w:pPr>
              <w:rPr>
                <w:iCs/>
                <w:sz w:val="22"/>
                <w:szCs w:val="22"/>
              </w:rPr>
            </w:pPr>
            <w:r>
              <w:rPr>
                <w:iCs/>
                <w:sz w:val="22"/>
                <w:szCs w:val="22"/>
              </w:rPr>
              <w:t>1.2.</w:t>
            </w:r>
          </w:p>
        </w:tc>
        <w:tc>
          <w:tcPr>
            <w:tcW w:w="4048" w:type="dxa"/>
            <w:tcBorders>
              <w:top w:val="nil"/>
              <w:left w:val="single" w:sz="8" w:space="0" w:color="000000"/>
              <w:bottom w:val="single" w:sz="8" w:space="0" w:color="000000"/>
              <w:right w:val="nil"/>
            </w:tcBorders>
          </w:tcPr>
          <w:p w14:paraId="367FF65B" w14:textId="77777777" w:rsidR="00964A8F" w:rsidRDefault="007616BF">
            <w:pPr>
              <w:rPr>
                <w:iCs/>
                <w:sz w:val="22"/>
                <w:szCs w:val="22"/>
              </w:rPr>
            </w:pPr>
            <w:r>
              <w:rPr>
                <w:iCs/>
                <w:sz w:val="22"/>
                <w:szCs w:val="22"/>
              </w:rPr>
              <w:t>Pievų šienavimas</w:t>
            </w:r>
          </w:p>
        </w:tc>
        <w:tc>
          <w:tcPr>
            <w:tcW w:w="7458" w:type="dxa"/>
            <w:tcBorders>
              <w:top w:val="nil"/>
              <w:left w:val="single" w:sz="8" w:space="0" w:color="000000"/>
              <w:bottom w:val="single" w:sz="8" w:space="0" w:color="auto"/>
              <w:right w:val="single" w:sz="8" w:space="0" w:color="000000"/>
            </w:tcBorders>
          </w:tcPr>
          <w:p w14:paraId="661AC53E" w14:textId="77777777" w:rsidR="00964A8F" w:rsidRDefault="007616BF">
            <w:pPr>
              <w:rPr>
                <w:iCs/>
                <w:sz w:val="22"/>
                <w:szCs w:val="22"/>
              </w:rPr>
            </w:pPr>
            <w:r>
              <w:rPr>
                <w:iCs/>
                <w:sz w:val="22"/>
                <w:szCs w:val="22"/>
              </w:rPr>
              <w:t xml:space="preserve">Vykdoma tik pasibaigus paukščių </w:t>
            </w:r>
            <w:proofErr w:type="spellStart"/>
            <w:r>
              <w:rPr>
                <w:iCs/>
                <w:sz w:val="22"/>
                <w:szCs w:val="22"/>
              </w:rPr>
              <w:t>veisimosi</w:t>
            </w:r>
            <w:proofErr w:type="spellEnd"/>
            <w:r>
              <w:rPr>
                <w:iCs/>
                <w:sz w:val="22"/>
                <w:szCs w:val="22"/>
              </w:rPr>
              <w:t xml:space="preserve"> sezonui, t. y. po liepos 15 d. Gali būti taikoma visuose akvakultūros ūkiuose.</w:t>
            </w:r>
          </w:p>
        </w:tc>
      </w:tr>
      <w:tr w:rsidR="00964A8F" w14:paraId="0FDBFBFA" w14:textId="77777777">
        <w:trPr>
          <w:trHeight w:val="458"/>
          <w:tblHeader/>
        </w:trPr>
        <w:tc>
          <w:tcPr>
            <w:tcW w:w="675" w:type="dxa"/>
            <w:tcBorders>
              <w:top w:val="nil"/>
              <w:left w:val="single" w:sz="8" w:space="0" w:color="000000"/>
              <w:bottom w:val="single" w:sz="8" w:space="0" w:color="000000"/>
              <w:right w:val="nil"/>
            </w:tcBorders>
          </w:tcPr>
          <w:p w14:paraId="26A2AF0F" w14:textId="77777777" w:rsidR="00964A8F" w:rsidRDefault="007616BF">
            <w:pPr>
              <w:rPr>
                <w:iCs/>
                <w:sz w:val="22"/>
                <w:szCs w:val="22"/>
              </w:rPr>
            </w:pPr>
            <w:r>
              <w:rPr>
                <w:iCs/>
                <w:sz w:val="22"/>
                <w:szCs w:val="22"/>
              </w:rPr>
              <w:t>1.3.</w:t>
            </w:r>
          </w:p>
        </w:tc>
        <w:tc>
          <w:tcPr>
            <w:tcW w:w="4048" w:type="dxa"/>
            <w:tcBorders>
              <w:top w:val="nil"/>
              <w:left w:val="single" w:sz="8" w:space="0" w:color="000000"/>
              <w:bottom w:val="single" w:sz="8" w:space="0" w:color="000000"/>
              <w:right w:val="nil"/>
            </w:tcBorders>
          </w:tcPr>
          <w:p w14:paraId="4A22A77E" w14:textId="77777777" w:rsidR="00964A8F" w:rsidRDefault="007616BF">
            <w:pPr>
              <w:rPr>
                <w:iCs/>
                <w:sz w:val="22"/>
                <w:szCs w:val="22"/>
              </w:rPr>
            </w:pPr>
            <w:r>
              <w:rPr>
                <w:iCs/>
                <w:sz w:val="22"/>
                <w:szCs w:val="22"/>
              </w:rPr>
              <w:t>Krūmų (ir jų atžalų) iškirtimas pakrantėse ir ant pylimų</w:t>
            </w:r>
          </w:p>
        </w:tc>
        <w:tc>
          <w:tcPr>
            <w:tcW w:w="7458" w:type="dxa"/>
            <w:tcBorders>
              <w:top w:val="nil"/>
              <w:left w:val="single" w:sz="8" w:space="0" w:color="000000"/>
              <w:bottom w:val="single" w:sz="8" w:space="0" w:color="auto"/>
              <w:right w:val="single" w:sz="8" w:space="0" w:color="000000"/>
            </w:tcBorders>
          </w:tcPr>
          <w:p w14:paraId="2E806CD5" w14:textId="77777777" w:rsidR="00964A8F" w:rsidRDefault="007616BF">
            <w:pPr>
              <w:rPr>
                <w:iCs/>
                <w:sz w:val="22"/>
                <w:szCs w:val="22"/>
              </w:rPr>
            </w:pPr>
            <w:r>
              <w:rPr>
                <w:iCs/>
                <w:sz w:val="22"/>
                <w:szCs w:val="22"/>
              </w:rPr>
              <w:t xml:space="preserve">Krūmų ir jų atžalų iškirtimas vykdomas lapkričio–kovo mėn. Priemonė vykdoma kasmet kartą metuose. Veiklos gamtosaugos efektas turi būti pagrįstas </w:t>
            </w:r>
            <w:proofErr w:type="spellStart"/>
            <w:r>
              <w:rPr>
                <w:iCs/>
                <w:sz w:val="22"/>
                <w:szCs w:val="22"/>
              </w:rPr>
              <w:t>gamtotvarkos</w:t>
            </w:r>
            <w:proofErr w:type="spellEnd"/>
            <w:r>
              <w:rPr>
                <w:iCs/>
                <w:sz w:val="22"/>
                <w:szCs w:val="22"/>
              </w:rPr>
              <w:t xml:space="preserve"> plane.</w:t>
            </w:r>
          </w:p>
        </w:tc>
      </w:tr>
      <w:tr w:rsidR="00964A8F" w14:paraId="4A73F196" w14:textId="77777777">
        <w:trPr>
          <w:trHeight w:val="458"/>
          <w:tblHeader/>
        </w:trPr>
        <w:tc>
          <w:tcPr>
            <w:tcW w:w="675" w:type="dxa"/>
            <w:tcBorders>
              <w:top w:val="nil"/>
              <w:left w:val="single" w:sz="8" w:space="0" w:color="000000"/>
              <w:bottom w:val="single" w:sz="8" w:space="0" w:color="000000"/>
              <w:right w:val="nil"/>
            </w:tcBorders>
          </w:tcPr>
          <w:p w14:paraId="055E5C13" w14:textId="77777777" w:rsidR="00964A8F" w:rsidRDefault="007616BF">
            <w:pPr>
              <w:rPr>
                <w:iCs/>
                <w:sz w:val="22"/>
                <w:szCs w:val="22"/>
              </w:rPr>
            </w:pPr>
            <w:r>
              <w:rPr>
                <w:iCs/>
                <w:sz w:val="22"/>
                <w:szCs w:val="22"/>
              </w:rPr>
              <w:t>1.4.</w:t>
            </w:r>
          </w:p>
        </w:tc>
        <w:tc>
          <w:tcPr>
            <w:tcW w:w="4048" w:type="dxa"/>
            <w:tcBorders>
              <w:top w:val="nil"/>
              <w:left w:val="single" w:sz="8" w:space="0" w:color="000000"/>
              <w:bottom w:val="single" w:sz="8" w:space="0" w:color="000000"/>
              <w:right w:val="nil"/>
            </w:tcBorders>
          </w:tcPr>
          <w:p w14:paraId="0FFEE580" w14:textId="77777777" w:rsidR="00964A8F" w:rsidRDefault="007616BF">
            <w:pPr>
              <w:rPr>
                <w:iCs/>
                <w:sz w:val="22"/>
                <w:szCs w:val="22"/>
              </w:rPr>
            </w:pPr>
            <w:r>
              <w:rPr>
                <w:iCs/>
                <w:sz w:val="22"/>
                <w:szCs w:val="22"/>
              </w:rPr>
              <w:t>Medžių ir krūmų (ir jų atžalų) iškirtimas bei aukštosios žolės šienavimas salose</w:t>
            </w:r>
          </w:p>
        </w:tc>
        <w:tc>
          <w:tcPr>
            <w:tcW w:w="7458" w:type="dxa"/>
            <w:tcBorders>
              <w:top w:val="nil"/>
              <w:left w:val="single" w:sz="8" w:space="0" w:color="000000"/>
              <w:bottom w:val="single" w:sz="8" w:space="0" w:color="auto"/>
              <w:right w:val="single" w:sz="8" w:space="0" w:color="000000"/>
            </w:tcBorders>
          </w:tcPr>
          <w:p w14:paraId="40B71380" w14:textId="77777777" w:rsidR="00964A8F" w:rsidRDefault="007616BF">
            <w:pPr>
              <w:rPr>
                <w:iCs/>
                <w:sz w:val="22"/>
                <w:szCs w:val="22"/>
              </w:rPr>
            </w:pPr>
            <w:r>
              <w:rPr>
                <w:iCs/>
                <w:sz w:val="22"/>
                <w:szCs w:val="22"/>
              </w:rPr>
              <w:t xml:space="preserve">Vykdoma po  liepos 15 d.–kovo mėn. kasmet kartą metuose. Salose, kur vykdoma ši veikla, turi būti iškirsta visa sumedėjusi augalija, negali būti aukštos žolės ir nendrių. Draudžiama naudoti plikinimą. Priemonė turi apimti salas, nurodytas </w:t>
            </w:r>
            <w:proofErr w:type="spellStart"/>
            <w:r>
              <w:rPr>
                <w:iCs/>
                <w:sz w:val="22"/>
                <w:szCs w:val="22"/>
              </w:rPr>
              <w:t>gamtotvarkos</w:t>
            </w:r>
            <w:proofErr w:type="spellEnd"/>
            <w:r>
              <w:rPr>
                <w:iCs/>
                <w:sz w:val="22"/>
                <w:szCs w:val="22"/>
              </w:rPr>
              <w:t xml:space="preserve"> plane, taikant visas priemones.</w:t>
            </w:r>
          </w:p>
        </w:tc>
      </w:tr>
      <w:tr w:rsidR="00964A8F" w14:paraId="137FF2CC" w14:textId="77777777">
        <w:trPr>
          <w:trHeight w:val="458"/>
          <w:tblHeader/>
        </w:trPr>
        <w:tc>
          <w:tcPr>
            <w:tcW w:w="675" w:type="dxa"/>
            <w:tcBorders>
              <w:top w:val="nil"/>
              <w:left w:val="single" w:sz="8" w:space="0" w:color="000000"/>
              <w:bottom w:val="single" w:sz="8" w:space="0" w:color="000000"/>
              <w:right w:val="nil"/>
            </w:tcBorders>
          </w:tcPr>
          <w:p w14:paraId="5D07EA65" w14:textId="77777777" w:rsidR="00964A8F" w:rsidRDefault="007616BF">
            <w:pPr>
              <w:rPr>
                <w:iCs/>
                <w:sz w:val="22"/>
                <w:szCs w:val="22"/>
              </w:rPr>
            </w:pPr>
            <w:r>
              <w:rPr>
                <w:iCs/>
                <w:sz w:val="22"/>
                <w:szCs w:val="22"/>
              </w:rPr>
              <w:t>1.5.</w:t>
            </w:r>
          </w:p>
        </w:tc>
        <w:tc>
          <w:tcPr>
            <w:tcW w:w="4048" w:type="dxa"/>
            <w:tcBorders>
              <w:top w:val="nil"/>
              <w:left w:val="single" w:sz="8" w:space="0" w:color="000000"/>
              <w:bottom w:val="single" w:sz="8" w:space="0" w:color="000000"/>
              <w:right w:val="nil"/>
            </w:tcBorders>
          </w:tcPr>
          <w:p w14:paraId="13B81BE8" w14:textId="77777777" w:rsidR="00964A8F" w:rsidRDefault="007616BF">
            <w:pPr>
              <w:rPr>
                <w:iCs/>
                <w:sz w:val="22"/>
                <w:szCs w:val="22"/>
              </w:rPr>
            </w:pPr>
            <w:r>
              <w:rPr>
                <w:iCs/>
                <w:sz w:val="22"/>
                <w:szCs w:val="22"/>
              </w:rPr>
              <w:t>Netinkamų nendrynų išpjovimas (sunaikinimas)</w:t>
            </w:r>
          </w:p>
        </w:tc>
        <w:tc>
          <w:tcPr>
            <w:tcW w:w="7458" w:type="dxa"/>
            <w:tcBorders>
              <w:top w:val="nil"/>
              <w:left w:val="single" w:sz="8" w:space="0" w:color="000000"/>
              <w:bottom w:val="single" w:sz="8" w:space="0" w:color="auto"/>
              <w:right w:val="single" w:sz="8" w:space="0" w:color="000000"/>
            </w:tcBorders>
          </w:tcPr>
          <w:p w14:paraId="19134663" w14:textId="77777777" w:rsidR="00964A8F" w:rsidRDefault="007616BF">
            <w:pPr>
              <w:rPr>
                <w:iCs/>
                <w:sz w:val="22"/>
                <w:szCs w:val="22"/>
              </w:rPr>
            </w:pPr>
            <w:r>
              <w:rPr>
                <w:iCs/>
                <w:sz w:val="22"/>
                <w:szCs w:val="22"/>
              </w:rPr>
              <w:t xml:space="preserve">Išpjaunami tik sausumoje ir sekliose pakrantėse (iki 30 cm gylio) augantys nendrynai, siekiant didinti atvirų tvenkinių patrauklumą migruojantiems paukščiams. Nendrynai, augantys 30–50 cm gylyje, turi būti išsaugomi, išskyrus tam tikrus atvejus, kai jie taip pat gali būti pjaunami ir pašalinami, siekiant, kad nendrynai taptų retesni, arba suformuoti reikalingus fragmentus. Vykdoma pasibaigus paukščių perėjimo sezonui, t. y. po liepos 15 d. Veiklos gamtosaugos efektas turi būti pagrįstas </w:t>
            </w:r>
            <w:proofErr w:type="spellStart"/>
            <w:r>
              <w:rPr>
                <w:iCs/>
                <w:sz w:val="22"/>
                <w:szCs w:val="22"/>
              </w:rPr>
              <w:t>gamtotvarkos</w:t>
            </w:r>
            <w:proofErr w:type="spellEnd"/>
            <w:r>
              <w:rPr>
                <w:iCs/>
                <w:sz w:val="22"/>
                <w:szCs w:val="22"/>
              </w:rPr>
              <w:t xml:space="preserve"> plane.</w:t>
            </w:r>
          </w:p>
        </w:tc>
      </w:tr>
      <w:tr w:rsidR="00964A8F" w14:paraId="3C3D9C60" w14:textId="77777777">
        <w:trPr>
          <w:trHeight w:val="458"/>
          <w:tblHeader/>
        </w:trPr>
        <w:tc>
          <w:tcPr>
            <w:tcW w:w="12181" w:type="dxa"/>
            <w:gridSpan w:val="3"/>
            <w:tcBorders>
              <w:top w:val="single" w:sz="8" w:space="0" w:color="000000"/>
              <w:left w:val="single" w:sz="8" w:space="0" w:color="000000"/>
              <w:bottom w:val="single" w:sz="8" w:space="0" w:color="000000"/>
              <w:right w:val="single" w:sz="8" w:space="0" w:color="000000"/>
            </w:tcBorders>
            <w:vAlign w:val="center"/>
          </w:tcPr>
          <w:p w14:paraId="2E9243BE" w14:textId="77777777" w:rsidR="00964A8F" w:rsidRDefault="007616BF">
            <w:pPr>
              <w:rPr>
                <w:iCs/>
                <w:sz w:val="22"/>
                <w:szCs w:val="22"/>
              </w:rPr>
            </w:pPr>
            <w:r>
              <w:rPr>
                <w:iCs/>
                <w:sz w:val="22"/>
                <w:szCs w:val="22"/>
              </w:rPr>
              <w:t>2. Vienkartiniai darbai</w:t>
            </w:r>
          </w:p>
        </w:tc>
      </w:tr>
      <w:tr w:rsidR="00964A8F" w14:paraId="570C78B4" w14:textId="77777777">
        <w:trPr>
          <w:trHeight w:val="458"/>
          <w:tblHeader/>
        </w:trPr>
        <w:tc>
          <w:tcPr>
            <w:tcW w:w="675" w:type="dxa"/>
            <w:tcBorders>
              <w:top w:val="nil"/>
              <w:left w:val="single" w:sz="8" w:space="0" w:color="000000"/>
              <w:bottom w:val="single" w:sz="8" w:space="0" w:color="000000"/>
              <w:right w:val="nil"/>
            </w:tcBorders>
          </w:tcPr>
          <w:p w14:paraId="22A4EC3D" w14:textId="77777777" w:rsidR="00964A8F" w:rsidRDefault="007616BF">
            <w:pPr>
              <w:rPr>
                <w:iCs/>
                <w:sz w:val="22"/>
                <w:szCs w:val="22"/>
              </w:rPr>
            </w:pPr>
            <w:r>
              <w:rPr>
                <w:iCs/>
                <w:sz w:val="22"/>
                <w:szCs w:val="22"/>
              </w:rPr>
              <w:lastRenderedPageBreak/>
              <w:t>2.1.</w:t>
            </w:r>
          </w:p>
        </w:tc>
        <w:tc>
          <w:tcPr>
            <w:tcW w:w="4048" w:type="dxa"/>
            <w:tcBorders>
              <w:top w:val="nil"/>
              <w:left w:val="single" w:sz="8" w:space="0" w:color="000000"/>
              <w:bottom w:val="single" w:sz="8" w:space="0" w:color="000000"/>
              <w:right w:val="nil"/>
            </w:tcBorders>
          </w:tcPr>
          <w:p w14:paraId="2C07A013" w14:textId="77777777" w:rsidR="00964A8F" w:rsidRDefault="007616BF">
            <w:pPr>
              <w:rPr>
                <w:iCs/>
                <w:sz w:val="22"/>
                <w:szCs w:val="22"/>
              </w:rPr>
            </w:pPr>
            <w:r>
              <w:rPr>
                <w:iCs/>
                <w:sz w:val="22"/>
                <w:szCs w:val="22"/>
              </w:rPr>
              <w:t>Naujų nuolatinių salų suformavimas</w:t>
            </w:r>
          </w:p>
        </w:tc>
        <w:tc>
          <w:tcPr>
            <w:tcW w:w="7458" w:type="dxa"/>
            <w:tcBorders>
              <w:top w:val="nil"/>
              <w:left w:val="single" w:sz="8" w:space="0" w:color="000000"/>
              <w:bottom w:val="single" w:sz="8" w:space="0" w:color="auto"/>
              <w:right w:val="single" w:sz="8" w:space="0" w:color="000000"/>
            </w:tcBorders>
          </w:tcPr>
          <w:p w14:paraId="3B94D06B" w14:textId="77777777" w:rsidR="00964A8F" w:rsidRDefault="007616BF">
            <w:pPr>
              <w:rPr>
                <w:iCs/>
                <w:sz w:val="22"/>
                <w:szCs w:val="22"/>
              </w:rPr>
            </w:pPr>
            <w:r>
              <w:rPr>
                <w:iCs/>
                <w:sz w:val="22"/>
                <w:szCs w:val="22"/>
              </w:rPr>
              <w:t>Salos suformuojamos sustumdant gruntą, jos turi būti plokščiu paviršiumi (ne mažiau kaip 80 proc. ploto turi būti plokščias). Salų individualus plotas turi būti ne mažesnis nei 0,1 ha. Atstumas nuo kranto ne mažiau 20 m. Tarp kranto ir salos turi būti sukurta ne seklesnė kaip 0,7 m gylio zona. Darbai atliekami pasibaigus paukščių perėjimo sezonui, t. y. po liepos 15 d.</w:t>
            </w:r>
          </w:p>
        </w:tc>
      </w:tr>
      <w:tr w:rsidR="00964A8F" w14:paraId="07A87CCF" w14:textId="77777777">
        <w:trPr>
          <w:trHeight w:val="458"/>
          <w:tblHeader/>
        </w:trPr>
        <w:tc>
          <w:tcPr>
            <w:tcW w:w="675" w:type="dxa"/>
            <w:tcBorders>
              <w:top w:val="nil"/>
              <w:left w:val="single" w:sz="8" w:space="0" w:color="000000"/>
              <w:bottom w:val="single" w:sz="8" w:space="0" w:color="000000"/>
              <w:right w:val="nil"/>
            </w:tcBorders>
          </w:tcPr>
          <w:p w14:paraId="147F7772" w14:textId="77777777" w:rsidR="00964A8F" w:rsidRDefault="007616BF">
            <w:pPr>
              <w:rPr>
                <w:iCs/>
                <w:sz w:val="22"/>
                <w:szCs w:val="22"/>
              </w:rPr>
            </w:pPr>
            <w:r>
              <w:rPr>
                <w:iCs/>
                <w:sz w:val="22"/>
                <w:szCs w:val="22"/>
              </w:rPr>
              <w:t>2.2.</w:t>
            </w:r>
          </w:p>
        </w:tc>
        <w:tc>
          <w:tcPr>
            <w:tcW w:w="4048" w:type="dxa"/>
            <w:tcBorders>
              <w:top w:val="nil"/>
              <w:left w:val="single" w:sz="8" w:space="0" w:color="000000"/>
              <w:bottom w:val="single" w:sz="8" w:space="0" w:color="000000"/>
              <w:right w:val="nil"/>
            </w:tcBorders>
          </w:tcPr>
          <w:p w14:paraId="79161306" w14:textId="77777777" w:rsidR="00964A8F" w:rsidRDefault="007616BF">
            <w:pPr>
              <w:rPr>
                <w:iCs/>
                <w:sz w:val="22"/>
                <w:szCs w:val="22"/>
              </w:rPr>
            </w:pPr>
            <w:r>
              <w:rPr>
                <w:iCs/>
                <w:sz w:val="22"/>
                <w:szCs w:val="22"/>
              </w:rPr>
              <w:t>Plaukiojančiųjų  dirbtinių salų ir stacionariųjų platformų įrengimas</w:t>
            </w:r>
          </w:p>
        </w:tc>
        <w:tc>
          <w:tcPr>
            <w:tcW w:w="7458" w:type="dxa"/>
            <w:tcBorders>
              <w:top w:val="nil"/>
              <w:left w:val="single" w:sz="8" w:space="0" w:color="000000"/>
              <w:bottom w:val="single" w:sz="8" w:space="0" w:color="auto"/>
              <w:right w:val="single" w:sz="8" w:space="0" w:color="000000"/>
            </w:tcBorders>
          </w:tcPr>
          <w:p w14:paraId="5EE4B960" w14:textId="77777777" w:rsidR="00964A8F" w:rsidRDefault="007616BF">
            <w:pPr>
              <w:rPr>
                <w:iCs/>
                <w:sz w:val="22"/>
                <w:szCs w:val="22"/>
              </w:rPr>
            </w:pPr>
            <w:r>
              <w:rPr>
                <w:iCs/>
                <w:sz w:val="22"/>
                <w:szCs w:val="22"/>
              </w:rPr>
              <w:t>Ne mažesnių kaip 20 m</w:t>
            </w:r>
            <w:r>
              <w:rPr>
                <w:iCs/>
                <w:sz w:val="22"/>
                <w:szCs w:val="22"/>
                <w:vertAlign w:val="superscript"/>
              </w:rPr>
              <w:t>2</w:t>
            </w:r>
            <w:r>
              <w:rPr>
                <w:iCs/>
                <w:sz w:val="22"/>
                <w:szCs w:val="22"/>
              </w:rPr>
              <w:t xml:space="preserve"> dirbtinių salų ar stacionariųjų platformų, kuriose įrengtos jauniklių apsaugos priemonės, įrengimas. Darbai atliekami tam tinkamais laikotarpiais (kai nėra ledo) nuo liepos 15 d. iki sekančių metų tikslinių paukščių rūšių perėjimo pradžios. Veiklos gamtosaugos efektas turi būti pagrįstas </w:t>
            </w:r>
            <w:proofErr w:type="spellStart"/>
            <w:r>
              <w:rPr>
                <w:iCs/>
                <w:sz w:val="22"/>
                <w:szCs w:val="22"/>
              </w:rPr>
              <w:t>gamtotvarkos</w:t>
            </w:r>
            <w:proofErr w:type="spellEnd"/>
            <w:r>
              <w:rPr>
                <w:iCs/>
                <w:sz w:val="22"/>
                <w:szCs w:val="22"/>
              </w:rPr>
              <w:t xml:space="preserve"> plane, o techniniai sprendimai – techniniuose projektuose.</w:t>
            </w:r>
          </w:p>
        </w:tc>
      </w:tr>
      <w:tr w:rsidR="00964A8F" w14:paraId="35F648B6" w14:textId="77777777">
        <w:trPr>
          <w:trHeight w:val="458"/>
          <w:tblHeader/>
        </w:trPr>
        <w:tc>
          <w:tcPr>
            <w:tcW w:w="675" w:type="dxa"/>
            <w:tcBorders>
              <w:top w:val="nil"/>
              <w:left w:val="single" w:sz="8" w:space="0" w:color="000000"/>
              <w:bottom w:val="single" w:sz="8" w:space="0" w:color="000000"/>
              <w:right w:val="nil"/>
            </w:tcBorders>
          </w:tcPr>
          <w:p w14:paraId="65C8B803" w14:textId="77777777" w:rsidR="00964A8F" w:rsidRDefault="007616BF">
            <w:pPr>
              <w:rPr>
                <w:iCs/>
                <w:sz w:val="22"/>
                <w:szCs w:val="22"/>
              </w:rPr>
            </w:pPr>
            <w:r>
              <w:rPr>
                <w:iCs/>
                <w:sz w:val="22"/>
                <w:szCs w:val="22"/>
              </w:rPr>
              <w:t>2.3.</w:t>
            </w:r>
          </w:p>
        </w:tc>
        <w:tc>
          <w:tcPr>
            <w:tcW w:w="4048" w:type="dxa"/>
            <w:tcBorders>
              <w:top w:val="nil"/>
              <w:left w:val="single" w:sz="8" w:space="0" w:color="000000"/>
              <w:bottom w:val="single" w:sz="8" w:space="0" w:color="000000"/>
              <w:right w:val="nil"/>
            </w:tcBorders>
          </w:tcPr>
          <w:p w14:paraId="60482860" w14:textId="77777777" w:rsidR="00964A8F" w:rsidRDefault="007616BF">
            <w:pPr>
              <w:rPr>
                <w:iCs/>
                <w:sz w:val="22"/>
                <w:szCs w:val="22"/>
              </w:rPr>
            </w:pPr>
            <w:r>
              <w:rPr>
                <w:iCs/>
                <w:sz w:val="22"/>
                <w:szCs w:val="22"/>
              </w:rPr>
              <w:t>Inkilų su apsauga nuo plėšrūnų įrengimas</w:t>
            </w:r>
          </w:p>
        </w:tc>
        <w:tc>
          <w:tcPr>
            <w:tcW w:w="7458" w:type="dxa"/>
            <w:tcBorders>
              <w:top w:val="nil"/>
              <w:left w:val="single" w:sz="8" w:space="0" w:color="000000"/>
              <w:bottom w:val="single" w:sz="8" w:space="0" w:color="auto"/>
              <w:right w:val="single" w:sz="8" w:space="0" w:color="000000"/>
            </w:tcBorders>
          </w:tcPr>
          <w:p w14:paraId="4B41CA2F" w14:textId="77777777" w:rsidR="00964A8F" w:rsidRDefault="007616BF">
            <w:pPr>
              <w:rPr>
                <w:iCs/>
                <w:sz w:val="22"/>
                <w:szCs w:val="22"/>
              </w:rPr>
            </w:pPr>
            <w:r>
              <w:rPr>
                <w:iCs/>
                <w:sz w:val="22"/>
                <w:szCs w:val="22"/>
              </w:rPr>
              <w:t xml:space="preserve">Inkilų su apsaugos nuo plėšrūnų priemonėmis įrengimas dančiasnapiams / </w:t>
            </w:r>
            <w:proofErr w:type="spellStart"/>
            <w:r>
              <w:rPr>
                <w:iCs/>
                <w:sz w:val="22"/>
                <w:szCs w:val="22"/>
              </w:rPr>
              <w:t>klykuolėms</w:t>
            </w:r>
            <w:proofErr w:type="spellEnd"/>
            <w:r>
              <w:rPr>
                <w:iCs/>
                <w:sz w:val="22"/>
                <w:szCs w:val="22"/>
              </w:rPr>
              <w:t xml:space="preserve">. Jų pastatymo vietos nustatomos </w:t>
            </w:r>
            <w:proofErr w:type="spellStart"/>
            <w:r>
              <w:rPr>
                <w:iCs/>
                <w:sz w:val="22"/>
                <w:szCs w:val="22"/>
              </w:rPr>
              <w:t>gamtotvarkos</w:t>
            </w:r>
            <w:proofErr w:type="spellEnd"/>
            <w:r>
              <w:rPr>
                <w:iCs/>
                <w:sz w:val="22"/>
                <w:szCs w:val="22"/>
              </w:rPr>
              <w:t xml:space="preserve"> plane. Veikla gali būti įgyvendinama visuose akvakultūros ūkiuose.</w:t>
            </w:r>
          </w:p>
        </w:tc>
      </w:tr>
      <w:tr w:rsidR="00964A8F" w14:paraId="26408A98" w14:textId="77777777">
        <w:trPr>
          <w:trHeight w:val="458"/>
          <w:tblHeader/>
        </w:trPr>
        <w:tc>
          <w:tcPr>
            <w:tcW w:w="675" w:type="dxa"/>
            <w:tcBorders>
              <w:top w:val="nil"/>
              <w:left w:val="single" w:sz="8" w:space="0" w:color="000000"/>
              <w:bottom w:val="single" w:sz="8" w:space="0" w:color="000000"/>
              <w:right w:val="nil"/>
            </w:tcBorders>
          </w:tcPr>
          <w:p w14:paraId="44504D93" w14:textId="77777777" w:rsidR="00964A8F" w:rsidRDefault="007616BF">
            <w:pPr>
              <w:rPr>
                <w:iCs/>
                <w:sz w:val="22"/>
                <w:szCs w:val="22"/>
              </w:rPr>
            </w:pPr>
            <w:r>
              <w:rPr>
                <w:iCs/>
                <w:sz w:val="22"/>
                <w:szCs w:val="22"/>
              </w:rPr>
              <w:t>2.4.</w:t>
            </w:r>
          </w:p>
        </w:tc>
        <w:tc>
          <w:tcPr>
            <w:tcW w:w="4048" w:type="dxa"/>
            <w:tcBorders>
              <w:top w:val="nil"/>
              <w:left w:val="single" w:sz="8" w:space="0" w:color="000000"/>
              <w:bottom w:val="single" w:sz="8" w:space="0" w:color="000000"/>
              <w:right w:val="nil"/>
            </w:tcBorders>
          </w:tcPr>
          <w:p w14:paraId="57BCE9FA" w14:textId="77777777" w:rsidR="00964A8F" w:rsidRDefault="007616BF">
            <w:pPr>
              <w:rPr>
                <w:iCs/>
                <w:sz w:val="22"/>
                <w:szCs w:val="22"/>
              </w:rPr>
            </w:pPr>
            <w:r>
              <w:rPr>
                <w:iCs/>
                <w:sz w:val="22"/>
                <w:szCs w:val="22"/>
              </w:rPr>
              <w:t>Ganymo infrastruktūros įrengimas</w:t>
            </w:r>
          </w:p>
        </w:tc>
        <w:tc>
          <w:tcPr>
            <w:tcW w:w="7458" w:type="dxa"/>
            <w:tcBorders>
              <w:top w:val="nil"/>
              <w:left w:val="single" w:sz="8" w:space="0" w:color="000000"/>
              <w:bottom w:val="single" w:sz="8" w:space="0" w:color="auto"/>
              <w:right w:val="single" w:sz="8" w:space="0" w:color="000000"/>
            </w:tcBorders>
          </w:tcPr>
          <w:p w14:paraId="0568F30A" w14:textId="77777777" w:rsidR="00964A8F" w:rsidRDefault="007616BF">
            <w:pPr>
              <w:rPr>
                <w:iCs/>
                <w:sz w:val="22"/>
                <w:szCs w:val="22"/>
              </w:rPr>
            </w:pPr>
            <w:r>
              <w:rPr>
                <w:iCs/>
                <w:sz w:val="22"/>
                <w:szCs w:val="22"/>
              </w:rPr>
              <w:t>Kilnojamųjų ganyklinių tvorų įrangos įsigijimas ir įrengimas. Ant pylimų leistinas tik avių ir ožkų ganymas. Įrengiant ganymo infrastruktūrą privaloma laikytis reikalavimo aplink akvakultūros tvenkinius nustatyti 20 metrų pločio apsaugos zoną, kurioje ganyti gyvulius (tame tarpe ožkas ir avis) yra draudžiama.</w:t>
            </w:r>
          </w:p>
        </w:tc>
      </w:tr>
      <w:tr w:rsidR="00964A8F" w14:paraId="6FD258BC" w14:textId="77777777">
        <w:trPr>
          <w:trHeight w:val="458"/>
          <w:tblHeader/>
        </w:trPr>
        <w:tc>
          <w:tcPr>
            <w:tcW w:w="675" w:type="dxa"/>
            <w:tcBorders>
              <w:top w:val="nil"/>
              <w:left w:val="single" w:sz="8" w:space="0" w:color="000000"/>
              <w:bottom w:val="single" w:sz="8" w:space="0" w:color="000000"/>
              <w:right w:val="nil"/>
            </w:tcBorders>
          </w:tcPr>
          <w:p w14:paraId="1511B965" w14:textId="77777777" w:rsidR="00964A8F" w:rsidRDefault="007616BF">
            <w:pPr>
              <w:rPr>
                <w:iCs/>
                <w:sz w:val="22"/>
                <w:szCs w:val="22"/>
              </w:rPr>
            </w:pPr>
            <w:r>
              <w:rPr>
                <w:iCs/>
                <w:sz w:val="22"/>
                <w:szCs w:val="22"/>
              </w:rPr>
              <w:t>2.5.</w:t>
            </w:r>
          </w:p>
        </w:tc>
        <w:tc>
          <w:tcPr>
            <w:tcW w:w="4048" w:type="dxa"/>
            <w:tcBorders>
              <w:top w:val="nil"/>
              <w:left w:val="single" w:sz="8" w:space="0" w:color="000000"/>
              <w:bottom w:val="single" w:sz="8" w:space="0" w:color="000000"/>
              <w:right w:val="nil"/>
            </w:tcBorders>
          </w:tcPr>
          <w:p w14:paraId="640218CD" w14:textId="77777777" w:rsidR="00964A8F" w:rsidRDefault="007616BF">
            <w:pPr>
              <w:rPr>
                <w:iCs/>
                <w:sz w:val="22"/>
                <w:szCs w:val="22"/>
              </w:rPr>
            </w:pPr>
            <w:r>
              <w:rPr>
                <w:iCs/>
                <w:sz w:val="22"/>
                <w:szCs w:val="22"/>
              </w:rPr>
              <w:t xml:space="preserve">Užpelkėjusių kanalų valymas ir dumblo </w:t>
            </w:r>
            <w:proofErr w:type="spellStart"/>
            <w:r>
              <w:rPr>
                <w:iCs/>
                <w:sz w:val="22"/>
                <w:szCs w:val="22"/>
              </w:rPr>
              <w:t>nusėsdintuvų</w:t>
            </w:r>
            <w:proofErr w:type="spellEnd"/>
            <w:r>
              <w:rPr>
                <w:iCs/>
                <w:sz w:val="22"/>
                <w:szCs w:val="22"/>
              </w:rPr>
              <w:t xml:space="preserve"> valymas</w:t>
            </w:r>
          </w:p>
        </w:tc>
        <w:tc>
          <w:tcPr>
            <w:tcW w:w="7458" w:type="dxa"/>
            <w:tcBorders>
              <w:top w:val="nil"/>
              <w:left w:val="single" w:sz="8" w:space="0" w:color="000000"/>
              <w:bottom w:val="single" w:sz="8" w:space="0" w:color="auto"/>
              <w:right w:val="single" w:sz="8" w:space="0" w:color="000000"/>
            </w:tcBorders>
          </w:tcPr>
          <w:p w14:paraId="3F7E6AC2" w14:textId="77777777" w:rsidR="00964A8F" w:rsidRDefault="007616BF">
            <w:pPr>
              <w:rPr>
                <w:iCs/>
                <w:sz w:val="22"/>
                <w:szCs w:val="22"/>
              </w:rPr>
            </w:pPr>
            <w:r>
              <w:rPr>
                <w:iCs/>
                <w:sz w:val="22"/>
                <w:szCs w:val="22"/>
              </w:rPr>
              <w:t xml:space="preserve">Tinka tik tam tikrose vietose, todėl veiklos gamtosaugos efektas turi būti pagrįstas </w:t>
            </w:r>
            <w:proofErr w:type="spellStart"/>
            <w:r>
              <w:rPr>
                <w:iCs/>
                <w:sz w:val="22"/>
                <w:szCs w:val="22"/>
              </w:rPr>
              <w:t>gamtotvarkos</w:t>
            </w:r>
            <w:proofErr w:type="spellEnd"/>
            <w:r>
              <w:rPr>
                <w:iCs/>
                <w:sz w:val="22"/>
                <w:szCs w:val="22"/>
              </w:rPr>
              <w:t xml:space="preserve"> plane.</w:t>
            </w:r>
          </w:p>
        </w:tc>
      </w:tr>
      <w:tr w:rsidR="00964A8F" w14:paraId="07C05F36" w14:textId="77777777">
        <w:trPr>
          <w:trHeight w:val="458"/>
          <w:tblHeader/>
        </w:trPr>
        <w:tc>
          <w:tcPr>
            <w:tcW w:w="675" w:type="dxa"/>
            <w:tcBorders>
              <w:top w:val="nil"/>
              <w:left w:val="single" w:sz="8" w:space="0" w:color="000000"/>
              <w:bottom w:val="single" w:sz="8" w:space="0" w:color="000000"/>
              <w:right w:val="single" w:sz="8" w:space="0" w:color="auto"/>
            </w:tcBorders>
          </w:tcPr>
          <w:p w14:paraId="73A31057" w14:textId="77777777" w:rsidR="00964A8F" w:rsidRDefault="007616BF">
            <w:pPr>
              <w:rPr>
                <w:iCs/>
                <w:sz w:val="22"/>
                <w:szCs w:val="22"/>
              </w:rPr>
            </w:pPr>
            <w:r>
              <w:rPr>
                <w:iCs/>
                <w:sz w:val="22"/>
                <w:szCs w:val="22"/>
              </w:rPr>
              <w:t>2.6.</w:t>
            </w:r>
          </w:p>
        </w:tc>
        <w:tc>
          <w:tcPr>
            <w:tcW w:w="4048" w:type="dxa"/>
            <w:tcBorders>
              <w:top w:val="nil"/>
              <w:left w:val="nil"/>
              <w:bottom w:val="single" w:sz="8" w:space="0" w:color="000000"/>
              <w:right w:val="single" w:sz="8" w:space="0" w:color="auto"/>
            </w:tcBorders>
          </w:tcPr>
          <w:p w14:paraId="51B6D71C" w14:textId="77777777" w:rsidR="00964A8F" w:rsidRDefault="007616BF">
            <w:pPr>
              <w:rPr>
                <w:iCs/>
                <w:sz w:val="22"/>
                <w:szCs w:val="22"/>
              </w:rPr>
            </w:pPr>
            <w:r>
              <w:rPr>
                <w:iCs/>
                <w:sz w:val="22"/>
                <w:szCs w:val="22"/>
              </w:rPr>
              <w:t>Užpelkėjusių tvenkinio zonų valymas durpiniuose dirvožemiuose</w:t>
            </w:r>
          </w:p>
        </w:tc>
        <w:tc>
          <w:tcPr>
            <w:tcW w:w="7458" w:type="dxa"/>
            <w:tcBorders>
              <w:top w:val="nil"/>
              <w:left w:val="nil"/>
              <w:bottom w:val="single" w:sz="8" w:space="0" w:color="000000"/>
              <w:right w:val="single" w:sz="8" w:space="0" w:color="auto"/>
            </w:tcBorders>
          </w:tcPr>
          <w:p w14:paraId="6E673099" w14:textId="77777777" w:rsidR="00964A8F" w:rsidRDefault="007616BF">
            <w:pPr>
              <w:rPr>
                <w:iCs/>
                <w:sz w:val="22"/>
                <w:szCs w:val="22"/>
              </w:rPr>
            </w:pPr>
            <w:r>
              <w:rPr>
                <w:iCs/>
                <w:sz w:val="22"/>
                <w:szCs w:val="22"/>
              </w:rPr>
              <w:t xml:space="preserve">Tinka tik tam tikrose vietose, kurios turi būti numatytos </w:t>
            </w:r>
            <w:proofErr w:type="spellStart"/>
            <w:r>
              <w:rPr>
                <w:iCs/>
                <w:sz w:val="22"/>
                <w:szCs w:val="22"/>
              </w:rPr>
              <w:t>gamtotvarkos</w:t>
            </w:r>
            <w:proofErr w:type="spellEnd"/>
            <w:r>
              <w:rPr>
                <w:iCs/>
                <w:sz w:val="22"/>
                <w:szCs w:val="22"/>
              </w:rPr>
              <w:t xml:space="preserve"> plane. Veiklos gamtosaugos efektas turi būti pagrįstas </w:t>
            </w:r>
            <w:proofErr w:type="spellStart"/>
            <w:r>
              <w:rPr>
                <w:iCs/>
                <w:sz w:val="22"/>
                <w:szCs w:val="22"/>
              </w:rPr>
              <w:t>gamtotvarkos</w:t>
            </w:r>
            <w:proofErr w:type="spellEnd"/>
            <w:r>
              <w:rPr>
                <w:iCs/>
                <w:sz w:val="22"/>
                <w:szCs w:val="22"/>
              </w:rPr>
              <w:t xml:space="preserve"> plane. Turi būti valoma užpelkėjusi ir tankia </w:t>
            </w:r>
            <w:proofErr w:type="spellStart"/>
            <w:r>
              <w:rPr>
                <w:iCs/>
                <w:sz w:val="22"/>
                <w:szCs w:val="22"/>
              </w:rPr>
              <w:t>viršvandenine</w:t>
            </w:r>
            <w:proofErr w:type="spellEnd"/>
            <w:r>
              <w:rPr>
                <w:iCs/>
                <w:sz w:val="22"/>
                <w:szCs w:val="22"/>
              </w:rPr>
              <w:t xml:space="preserve"> augalija apaugusi tvenkinio zona. Valomo tvenkinio minimalus plotas turėtų sudaryti bent 10 proc. didžiojo tvenkinio ploto.</w:t>
            </w:r>
          </w:p>
        </w:tc>
      </w:tr>
      <w:tr w:rsidR="00964A8F" w14:paraId="544B1AF4" w14:textId="77777777">
        <w:trPr>
          <w:trHeight w:val="458"/>
          <w:tblHeader/>
        </w:trPr>
        <w:tc>
          <w:tcPr>
            <w:tcW w:w="675" w:type="dxa"/>
            <w:tcBorders>
              <w:top w:val="nil"/>
              <w:left w:val="single" w:sz="8" w:space="0" w:color="000000"/>
              <w:bottom w:val="single" w:sz="8" w:space="0" w:color="000000"/>
              <w:right w:val="single" w:sz="8" w:space="0" w:color="auto"/>
            </w:tcBorders>
          </w:tcPr>
          <w:p w14:paraId="7A115761" w14:textId="77777777" w:rsidR="00964A8F" w:rsidRDefault="007616BF">
            <w:pPr>
              <w:rPr>
                <w:iCs/>
                <w:sz w:val="22"/>
                <w:szCs w:val="22"/>
              </w:rPr>
            </w:pPr>
            <w:r>
              <w:rPr>
                <w:iCs/>
                <w:sz w:val="22"/>
                <w:szCs w:val="22"/>
              </w:rPr>
              <w:t>2.7.</w:t>
            </w:r>
          </w:p>
        </w:tc>
        <w:tc>
          <w:tcPr>
            <w:tcW w:w="4048" w:type="dxa"/>
            <w:tcBorders>
              <w:top w:val="nil"/>
              <w:left w:val="nil"/>
              <w:bottom w:val="single" w:sz="8" w:space="0" w:color="000000"/>
              <w:right w:val="single" w:sz="8" w:space="0" w:color="auto"/>
            </w:tcBorders>
          </w:tcPr>
          <w:p w14:paraId="0652305C" w14:textId="77777777" w:rsidR="00964A8F" w:rsidRDefault="007616BF">
            <w:pPr>
              <w:rPr>
                <w:iCs/>
                <w:sz w:val="22"/>
                <w:szCs w:val="22"/>
              </w:rPr>
            </w:pPr>
            <w:r>
              <w:rPr>
                <w:iCs/>
                <w:sz w:val="22"/>
                <w:szCs w:val="22"/>
              </w:rPr>
              <w:t>Užpelkėjusių tvenkinio zonų valymas ne durpiniuose dirvožemiuose</w:t>
            </w:r>
          </w:p>
        </w:tc>
        <w:tc>
          <w:tcPr>
            <w:tcW w:w="7458" w:type="dxa"/>
            <w:tcBorders>
              <w:top w:val="nil"/>
              <w:left w:val="nil"/>
              <w:bottom w:val="single" w:sz="8" w:space="0" w:color="000000"/>
              <w:right w:val="single" w:sz="8" w:space="0" w:color="auto"/>
            </w:tcBorders>
          </w:tcPr>
          <w:p w14:paraId="1A15E050" w14:textId="77777777" w:rsidR="00964A8F" w:rsidRDefault="007616BF">
            <w:pPr>
              <w:rPr>
                <w:iCs/>
                <w:sz w:val="22"/>
                <w:szCs w:val="22"/>
              </w:rPr>
            </w:pPr>
            <w:r>
              <w:rPr>
                <w:iCs/>
                <w:sz w:val="22"/>
                <w:szCs w:val="22"/>
              </w:rPr>
              <w:t xml:space="preserve">Tinka tik tam tikrose vietose, todėl veiklos gamtosaugos efektas turi būti pagrįstas </w:t>
            </w:r>
            <w:proofErr w:type="spellStart"/>
            <w:r>
              <w:rPr>
                <w:iCs/>
                <w:sz w:val="22"/>
                <w:szCs w:val="22"/>
              </w:rPr>
              <w:t>gamtotvarkos</w:t>
            </w:r>
            <w:proofErr w:type="spellEnd"/>
            <w:r>
              <w:rPr>
                <w:iCs/>
                <w:sz w:val="22"/>
                <w:szCs w:val="22"/>
              </w:rPr>
              <w:t xml:space="preserve"> plane.</w:t>
            </w:r>
          </w:p>
        </w:tc>
      </w:tr>
      <w:tr w:rsidR="00964A8F" w14:paraId="04D945A8" w14:textId="77777777">
        <w:trPr>
          <w:trHeight w:val="458"/>
          <w:tblHeader/>
        </w:trPr>
        <w:tc>
          <w:tcPr>
            <w:tcW w:w="675" w:type="dxa"/>
            <w:tcBorders>
              <w:top w:val="nil"/>
              <w:left w:val="single" w:sz="8" w:space="0" w:color="000000"/>
              <w:bottom w:val="single" w:sz="8" w:space="0" w:color="000000"/>
              <w:right w:val="single" w:sz="8" w:space="0" w:color="auto"/>
            </w:tcBorders>
          </w:tcPr>
          <w:p w14:paraId="6055DDD4" w14:textId="77777777" w:rsidR="00964A8F" w:rsidRDefault="007616BF">
            <w:pPr>
              <w:rPr>
                <w:iCs/>
                <w:sz w:val="22"/>
                <w:szCs w:val="22"/>
              </w:rPr>
            </w:pPr>
            <w:r>
              <w:rPr>
                <w:iCs/>
                <w:sz w:val="22"/>
                <w:szCs w:val="22"/>
              </w:rPr>
              <w:t>2.8.</w:t>
            </w:r>
          </w:p>
        </w:tc>
        <w:tc>
          <w:tcPr>
            <w:tcW w:w="4048" w:type="dxa"/>
            <w:tcBorders>
              <w:top w:val="nil"/>
              <w:left w:val="nil"/>
              <w:bottom w:val="single" w:sz="8" w:space="0" w:color="000000"/>
              <w:right w:val="single" w:sz="8" w:space="0" w:color="auto"/>
            </w:tcBorders>
          </w:tcPr>
          <w:p w14:paraId="592BEA07" w14:textId="77777777" w:rsidR="00964A8F" w:rsidRDefault="007616BF">
            <w:pPr>
              <w:rPr>
                <w:iCs/>
                <w:sz w:val="22"/>
                <w:szCs w:val="22"/>
              </w:rPr>
            </w:pPr>
            <w:r>
              <w:rPr>
                <w:iCs/>
                <w:sz w:val="22"/>
                <w:szCs w:val="22"/>
              </w:rPr>
              <w:t>Pylimų tvirtinimo darbai</w:t>
            </w:r>
          </w:p>
        </w:tc>
        <w:tc>
          <w:tcPr>
            <w:tcW w:w="7458" w:type="dxa"/>
            <w:tcBorders>
              <w:top w:val="nil"/>
              <w:left w:val="nil"/>
              <w:bottom w:val="single" w:sz="8" w:space="0" w:color="000000"/>
              <w:right w:val="single" w:sz="8" w:space="0" w:color="auto"/>
            </w:tcBorders>
          </w:tcPr>
          <w:p w14:paraId="04BDEA7C" w14:textId="77777777" w:rsidR="00964A8F" w:rsidRDefault="007616BF">
            <w:pPr>
              <w:rPr>
                <w:iCs/>
                <w:sz w:val="22"/>
                <w:szCs w:val="22"/>
              </w:rPr>
            </w:pPr>
            <w:r>
              <w:rPr>
                <w:iCs/>
                <w:sz w:val="22"/>
                <w:szCs w:val="22"/>
              </w:rPr>
              <w:t xml:space="preserve">Darbai atliekami pasibaigus paukščių perėjimo sezonui, t. y. po liepos 15 d. Techniniai sprendimai ir veiklos gamtosaugos efektas turi būti pagrįstas </w:t>
            </w:r>
            <w:proofErr w:type="spellStart"/>
            <w:r>
              <w:rPr>
                <w:iCs/>
                <w:sz w:val="22"/>
                <w:szCs w:val="22"/>
              </w:rPr>
              <w:t>gamtotvarkos</w:t>
            </w:r>
            <w:proofErr w:type="spellEnd"/>
            <w:r>
              <w:rPr>
                <w:iCs/>
                <w:sz w:val="22"/>
                <w:szCs w:val="22"/>
              </w:rPr>
              <w:t xml:space="preserve"> plane.</w:t>
            </w:r>
          </w:p>
        </w:tc>
      </w:tr>
    </w:tbl>
    <w:p w14:paraId="1E51F0C3" w14:textId="77777777" w:rsidR="00964A8F" w:rsidRDefault="00964A8F">
      <w:pPr>
        <w:rPr>
          <w:sz w:val="22"/>
          <w:szCs w:val="22"/>
        </w:rPr>
      </w:pPr>
    </w:p>
    <w:p w14:paraId="488E1B31" w14:textId="77777777" w:rsidR="00964A8F" w:rsidRDefault="00964A8F">
      <w:pPr>
        <w:rPr>
          <w:iCs/>
          <w:sz w:val="22"/>
          <w:szCs w:val="22"/>
        </w:rPr>
      </w:pPr>
    </w:p>
    <w:p w14:paraId="0EB6030A" w14:textId="77777777" w:rsidR="00964A8F" w:rsidRDefault="007616BF">
      <w:pPr>
        <w:jc w:val="center"/>
      </w:pPr>
      <w:r>
        <w:t>_____________________________________</w:t>
      </w:r>
    </w:p>
    <w:sectPr w:rsidR="00964A8F" w:rsidSect="002E1087">
      <w:headerReference w:type="default" r:id="rId8"/>
      <w:footerReference w:type="default" r:id="rId9"/>
      <w:pgSz w:w="16838" w:h="11906" w:orient="landscape"/>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3BA6EB" w14:textId="77777777" w:rsidR="00450AF8" w:rsidRDefault="00450AF8">
      <w:r>
        <w:separator/>
      </w:r>
    </w:p>
  </w:endnote>
  <w:endnote w:type="continuationSeparator" w:id="0">
    <w:p w14:paraId="3A635893" w14:textId="77777777" w:rsidR="00450AF8" w:rsidRDefault="00450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E973B" w14:textId="77777777" w:rsidR="00DB2CEA" w:rsidRDefault="00DB2CEA">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B90B5" w14:textId="77777777" w:rsidR="00450AF8" w:rsidRDefault="00450AF8">
      <w:r>
        <w:separator/>
      </w:r>
    </w:p>
  </w:footnote>
  <w:footnote w:type="continuationSeparator" w:id="0">
    <w:p w14:paraId="7806A9F9" w14:textId="77777777" w:rsidR="00450AF8" w:rsidRDefault="00450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3678612"/>
      <w:docPartObj>
        <w:docPartGallery w:val="Page Numbers (Top of Page)"/>
        <w:docPartUnique/>
      </w:docPartObj>
    </w:sdtPr>
    <w:sdtEndPr/>
    <w:sdtContent>
      <w:p w14:paraId="505C2FB0" w14:textId="77777777" w:rsidR="00DB2CEA" w:rsidRDefault="00DB2CEA" w:rsidP="00B53BAD">
        <w:pPr>
          <w:pStyle w:val="Header"/>
          <w:jc w:val="center"/>
        </w:pPr>
        <w:r>
          <w:fldChar w:fldCharType="begin"/>
        </w:r>
        <w:r>
          <w:instrText>PAGE   \* MERGEFORMAT</w:instrText>
        </w:r>
        <w:r>
          <w:fldChar w:fldCharType="separate"/>
        </w:r>
        <w:r>
          <w:rPr>
            <w:noProof/>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F74AA"/>
    <w:multiLevelType w:val="hybridMultilevel"/>
    <w:tmpl w:val="41A6FC0C"/>
    <w:lvl w:ilvl="0" w:tplc="CC56952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B15"/>
    <w:rsid w:val="001C554F"/>
    <w:rsid w:val="002E1087"/>
    <w:rsid w:val="00450AF8"/>
    <w:rsid w:val="004B7982"/>
    <w:rsid w:val="005C55B0"/>
    <w:rsid w:val="00617B15"/>
    <w:rsid w:val="0063418B"/>
    <w:rsid w:val="0074515C"/>
    <w:rsid w:val="007616BF"/>
    <w:rsid w:val="00964A8F"/>
    <w:rsid w:val="00AE3A6A"/>
    <w:rsid w:val="00B53BAD"/>
    <w:rsid w:val="00B637F2"/>
    <w:rsid w:val="00D12D79"/>
    <w:rsid w:val="00DB2CEA"/>
    <w:rsid w:val="00E10038"/>
    <w:rsid w:val="00E14412"/>
    <w:rsid w:val="00EE43E2"/>
    <w:rsid w:val="00F83A6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B6975"/>
  <w15:chartTrackingRefBased/>
  <w15:docId w15:val="{504A5722-A431-48E8-8746-D4B23338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087"/>
    <w:pPr>
      <w:tabs>
        <w:tab w:val="center" w:pos="4819"/>
        <w:tab w:val="right" w:pos="9638"/>
      </w:tabs>
    </w:pPr>
  </w:style>
  <w:style w:type="character" w:customStyle="1" w:styleId="HeaderChar">
    <w:name w:val="Header Char"/>
    <w:basedOn w:val="DefaultParagraphFont"/>
    <w:link w:val="Header"/>
    <w:uiPriority w:val="99"/>
    <w:rsid w:val="002E1087"/>
  </w:style>
  <w:style w:type="paragraph" w:styleId="Footer">
    <w:name w:val="footer"/>
    <w:basedOn w:val="Normal"/>
    <w:link w:val="FooterChar"/>
    <w:unhideWhenUsed/>
    <w:rsid w:val="002E1087"/>
    <w:pPr>
      <w:tabs>
        <w:tab w:val="center" w:pos="4819"/>
        <w:tab w:val="right" w:pos="9638"/>
      </w:tabs>
    </w:pPr>
  </w:style>
  <w:style w:type="character" w:customStyle="1" w:styleId="FooterChar">
    <w:name w:val="Footer Char"/>
    <w:basedOn w:val="DefaultParagraphFont"/>
    <w:link w:val="Footer"/>
    <w:rsid w:val="002E1087"/>
  </w:style>
  <w:style w:type="paragraph" w:styleId="ListParagraph">
    <w:name w:val="List Paragraph"/>
    <w:basedOn w:val="Normal"/>
    <w:rsid w:val="00B53BAD"/>
    <w:pPr>
      <w:ind w:left="720"/>
      <w:contextualSpacing/>
    </w:pPr>
  </w:style>
  <w:style w:type="character" w:styleId="PlaceholderText">
    <w:name w:val="Placeholder Text"/>
    <w:basedOn w:val="DefaultParagraphFont"/>
    <w:rsid w:val="00B53BAD"/>
    <w:rPr>
      <w:color w:val="808080"/>
    </w:rPr>
  </w:style>
  <w:style w:type="paragraph" w:styleId="BalloonText">
    <w:name w:val="Balloon Text"/>
    <w:basedOn w:val="Normal"/>
    <w:link w:val="BalloonTextChar"/>
    <w:semiHidden/>
    <w:unhideWhenUsed/>
    <w:rsid w:val="00DB2CEA"/>
    <w:rPr>
      <w:rFonts w:ascii="Segoe UI" w:hAnsi="Segoe UI" w:cs="Segoe UI"/>
      <w:sz w:val="18"/>
      <w:szCs w:val="18"/>
    </w:rPr>
  </w:style>
  <w:style w:type="character" w:customStyle="1" w:styleId="BalloonTextChar">
    <w:name w:val="Balloon Text Char"/>
    <w:basedOn w:val="DefaultParagraphFont"/>
    <w:link w:val="BalloonText"/>
    <w:semiHidden/>
    <w:rsid w:val="00DB2CEA"/>
    <w:rPr>
      <w:rFonts w:ascii="Segoe UI" w:hAnsi="Segoe UI" w:cs="Segoe UI"/>
      <w:sz w:val="18"/>
      <w:szCs w:val="18"/>
    </w:rPr>
  </w:style>
  <w:style w:type="character" w:styleId="Hyperlink">
    <w:name w:val="Hyperlink"/>
    <w:basedOn w:val="DefaultParagraphFont"/>
    <w:uiPriority w:val="99"/>
    <w:semiHidden/>
    <w:unhideWhenUsed/>
    <w:rsid w:val="007451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498306">
      <w:bodyDiv w:val="1"/>
      <w:marLeft w:val="0"/>
      <w:marRight w:val="0"/>
      <w:marTop w:val="0"/>
      <w:marBottom w:val="0"/>
      <w:divBdr>
        <w:top w:val="none" w:sz="0" w:space="0" w:color="auto"/>
        <w:left w:val="none" w:sz="0" w:space="0" w:color="auto"/>
        <w:bottom w:val="none" w:sz="0" w:space="0" w:color="auto"/>
        <w:right w:val="none" w:sz="0" w:space="0" w:color="auto"/>
      </w:divBdr>
    </w:div>
    <w:div w:id="712774495">
      <w:bodyDiv w:val="1"/>
      <w:marLeft w:val="0"/>
      <w:marRight w:val="0"/>
      <w:marTop w:val="0"/>
      <w:marBottom w:val="0"/>
      <w:divBdr>
        <w:top w:val="none" w:sz="0" w:space="0" w:color="auto"/>
        <w:left w:val="none" w:sz="0" w:space="0" w:color="auto"/>
        <w:bottom w:val="none" w:sz="0" w:space="0" w:color="auto"/>
        <w:right w:val="none" w:sz="0" w:space="0" w:color="auto"/>
      </w:divBdr>
      <w:divsChild>
        <w:div w:id="799300077">
          <w:marLeft w:val="0"/>
          <w:marRight w:val="0"/>
          <w:marTop w:val="0"/>
          <w:marBottom w:val="0"/>
          <w:divBdr>
            <w:top w:val="none" w:sz="0" w:space="0" w:color="auto"/>
            <w:left w:val="none" w:sz="0" w:space="0" w:color="auto"/>
            <w:bottom w:val="none" w:sz="0" w:space="0" w:color="auto"/>
            <w:right w:val="none" w:sz="0" w:space="0" w:color="auto"/>
          </w:divBdr>
        </w:div>
        <w:div w:id="1949585094">
          <w:marLeft w:val="0"/>
          <w:marRight w:val="0"/>
          <w:marTop w:val="0"/>
          <w:marBottom w:val="0"/>
          <w:divBdr>
            <w:top w:val="none" w:sz="0" w:space="0" w:color="auto"/>
            <w:left w:val="none" w:sz="0" w:space="0" w:color="auto"/>
            <w:bottom w:val="none" w:sz="0" w:space="0" w:color="auto"/>
            <w:right w:val="none" w:sz="0" w:space="0" w:color="auto"/>
          </w:divBdr>
        </w:div>
      </w:divsChild>
    </w:div>
    <w:div w:id="850946473">
      <w:bodyDiv w:val="1"/>
      <w:marLeft w:val="0"/>
      <w:marRight w:val="0"/>
      <w:marTop w:val="0"/>
      <w:marBottom w:val="0"/>
      <w:divBdr>
        <w:top w:val="none" w:sz="0" w:space="0" w:color="auto"/>
        <w:left w:val="none" w:sz="0" w:space="0" w:color="auto"/>
        <w:bottom w:val="none" w:sz="0" w:space="0" w:color="auto"/>
        <w:right w:val="none" w:sz="0" w:space="0" w:color="auto"/>
      </w:divBdr>
    </w:div>
    <w:div w:id="1051223185">
      <w:bodyDiv w:val="1"/>
      <w:marLeft w:val="0"/>
      <w:marRight w:val="0"/>
      <w:marTop w:val="0"/>
      <w:marBottom w:val="0"/>
      <w:divBdr>
        <w:top w:val="none" w:sz="0" w:space="0" w:color="auto"/>
        <w:left w:val="none" w:sz="0" w:space="0" w:color="auto"/>
        <w:bottom w:val="none" w:sz="0" w:space="0" w:color="auto"/>
        <w:right w:val="none" w:sz="0" w:space="0" w:color="auto"/>
      </w:divBdr>
    </w:div>
    <w:div w:id="184570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84D2D-DE2F-4614-B400-27AB360DE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6163</Words>
  <Characters>3514</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Lijana Vasaitienė</dc:creator>
  <cp:lastModifiedBy>Daiva Šalkauskė</cp:lastModifiedBy>
  <cp:revision>11</cp:revision>
  <dcterms:created xsi:type="dcterms:W3CDTF">2023-11-13T13:28:00Z</dcterms:created>
  <dcterms:modified xsi:type="dcterms:W3CDTF">2023-11-17T12:25:00Z</dcterms:modified>
</cp:coreProperties>
</file>