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63FD1" w14:textId="77777777" w:rsidR="008F0D8D" w:rsidRDefault="008F0D8D" w:rsidP="008F0D8D">
      <w:pPr>
        <w:keepNext/>
        <w:tabs>
          <w:tab w:val="left" w:pos="426"/>
          <w:tab w:val="num" w:pos="1644"/>
        </w:tabs>
        <w:ind w:firstLine="4536"/>
        <w:rPr>
          <w:sz w:val="20"/>
        </w:rPr>
      </w:pPr>
      <w:r>
        <w:rPr>
          <w:sz w:val="20"/>
        </w:rPr>
        <w:t xml:space="preserve">Lietuvos žuvininkystės sektoriaus 2021–2027 metų </w:t>
      </w:r>
    </w:p>
    <w:p w14:paraId="7D6449F5" w14:textId="77777777" w:rsidR="008F0D8D" w:rsidRDefault="008F0D8D" w:rsidP="008F0D8D">
      <w:pPr>
        <w:keepNext/>
        <w:tabs>
          <w:tab w:val="left" w:pos="426"/>
          <w:tab w:val="num" w:pos="1644"/>
        </w:tabs>
        <w:ind w:firstLine="4536"/>
        <w:rPr>
          <w:sz w:val="20"/>
        </w:rPr>
      </w:pPr>
      <w:r>
        <w:rPr>
          <w:sz w:val="20"/>
        </w:rPr>
        <w:t>programos pirmojo prioriteto „Tausios žvejybos skatinimas</w:t>
      </w:r>
    </w:p>
    <w:p w14:paraId="6B15E0B0" w14:textId="77777777" w:rsidR="008F0D8D" w:rsidRDefault="008F0D8D" w:rsidP="008F0D8D">
      <w:pPr>
        <w:keepNext/>
        <w:tabs>
          <w:tab w:val="left" w:pos="426"/>
          <w:tab w:val="num" w:pos="1644"/>
        </w:tabs>
        <w:ind w:firstLine="4536"/>
        <w:rPr>
          <w:sz w:val="20"/>
        </w:rPr>
      </w:pPr>
      <w:r>
        <w:rPr>
          <w:sz w:val="20"/>
        </w:rPr>
        <w:t xml:space="preserve"> ir vandens biologinių išteklių atkūrimas ir išsaugojimas“</w:t>
      </w:r>
    </w:p>
    <w:p w14:paraId="04DC153A" w14:textId="77777777" w:rsidR="008F0D8D" w:rsidRDefault="008F0D8D" w:rsidP="008F0D8D">
      <w:pPr>
        <w:keepNext/>
        <w:tabs>
          <w:tab w:val="left" w:pos="426"/>
          <w:tab w:val="num" w:pos="1644"/>
        </w:tabs>
        <w:ind w:firstLine="4536"/>
        <w:rPr>
          <w:sz w:val="20"/>
        </w:rPr>
      </w:pPr>
      <w:r>
        <w:rPr>
          <w:sz w:val="20"/>
        </w:rPr>
        <w:t>priemonės „Mokslo atstovų ir žvejų bendradarbiavimo</w:t>
      </w:r>
    </w:p>
    <w:p w14:paraId="72CF5E99" w14:textId="2CCC7BE8" w:rsidR="00A41A6E" w:rsidRDefault="008F0D8D" w:rsidP="008F0D8D">
      <w:pPr>
        <w:keepNext/>
        <w:tabs>
          <w:tab w:val="left" w:pos="426"/>
          <w:tab w:val="num" w:pos="1644"/>
        </w:tabs>
        <w:ind w:firstLine="4536"/>
        <w:rPr>
          <w:sz w:val="20"/>
        </w:rPr>
      </w:pPr>
      <w:r>
        <w:rPr>
          <w:sz w:val="20"/>
        </w:rPr>
        <w:t>veiklos“ projekto finansavimo sąlygų ap</w:t>
      </w:r>
      <w:r>
        <w:rPr>
          <w:sz w:val="20"/>
        </w:rPr>
        <w:t xml:space="preserve">rašo </w:t>
      </w:r>
    </w:p>
    <w:p w14:paraId="186CFEA8" w14:textId="726D3763" w:rsidR="00A41A6E" w:rsidRDefault="008F0D8D" w:rsidP="008F0D8D">
      <w:pPr>
        <w:keepNext/>
        <w:tabs>
          <w:tab w:val="left" w:pos="567"/>
          <w:tab w:val="num" w:pos="1644"/>
        </w:tabs>
        <w:ind w:firstLine="4536"/>
        <w:rPr>
          <w:sz w:val="20"/>
        </w:rPr>
      </w:pPr>
      <w:r>
        <w:rPr>
          <w:sz w:val="20"/>
        </w:rPr>
        <w:t>1</w:t>
      </w:r>
      <w:r>
        <w:rPr>
          <w:sz w:val="20"/>
        </w:rPr>
        <w:t xml:space="preserve"> priedas</w:t>
      </w:r>
    </w:p>
    <w:p w14:paraId="28723C3D" w14:textId="77777777" w:rsidR="00A41A6E" w:rsidRDefault="00A41A6E">
      <w:pPr>
        <w:rPr>
          <w:bCs/>
          <w:caps/>
          <w:szCs w:val="24"/>
        </w:rPr>
      </w:pPr>
    </w:p>
    <w:p w14:paraId="417DB565" w14:textId="77777777" w:rsidR="00A41A6E" w:rsidRDefault="00A41A6E">
      <w:pPr>
        <w:rPr>
          <w:bCs/>
          <w:caps/>
          <w:szCs w:val="24"/>
        </w:rPr>
      </w:pPr>
    </w:p>
    <w:p w14:paraId="0EA4B73D" w14:textId="7E8D4439" w:rsidR="00A41A6E" w:rsidRDefault="008F0D8D">
      <w:pPr>
        <w:jc w:val="center"/>
        <w:rPr>
          <w:b/>
          <w:szCs w:val="24"/>
        </w:rPr>
      </w:pPr>
      <w:r>
        <w:rPr>
          <w:b/>
          <w:szCs w:val="24"/>
        </w:rPr>
        <w:t xml:space="preserve">(Projekto pagal </w:t>
      </w:r>
      <w:r>
        <w:rPr>
          <w:b/>
          <w:bCs/>
          <w:szCs w:val="24"/>
          <w:lang w:eastAsia="lt-LT"/>
        </w:rPr>
        <w:t>Lietuvos žuvininkystės sektoriaus 2021–2027 metų programos pirmojo prioriteto „Tausios žvejybos skatinimas ir vandens biologinių išteklių atkūrimas ir išsaugojimas“ priemonę „Mokslo atstovų ir žvejų bendradarbiavimo veik</w:t>
      </w:r>
      <w:r>
        <w:rPr>
          <w:b/>
          <w:bCs/>
          <w:szCs w:val="24"/>
          <w:lang w:eastAsia="lt-LT"/>
        </w:rPr>
        <w:t>los“ galimybių studijos forma</w:t>
      </w:r>
      <w:r>
        <w:rPr>
          <w:b/>
          <w:szCs w:val="24"/>
        </w:rPr>
        <w:t>)</w:t>
      </w:r>
    </w:p>
    <w:p w14:paraId="601666F1" w14:textId="77777777" w:rsidR="00A41A6E" w:rsidRDefault="00A41A6E">
      <w:pPr>
        <w:jc w:val="center"/>
        <w:rPr>
          <w:b/>
          <w:szCs w:val="24"/>
        </w:rPr>
      </w:pPr>
    </w:p>
    <w:p w14:paraId="567805D7" w14:textId="77777777" w:rsidR="00A41A6E" w:rsidRDefault="00A41A6E">
      <w:pPr>
        <w:jc w:val="center"/>
        <w:rPr>
          <w:bCs/>
          <w:caps/>
          <w:szCs w:val="24"/>
        </w:rPr>
      </w:pPr>
    </w:p>
    <w:p w14:paraId="5584DE39" w14:textId="0C7F4701" w:rsidR="00A41A6E" w:rsidRDefault="008F0D8D">
      <w:pPr>
        <w:jc w:val="center"/>
        <w:rPr>
          <w:b/>
          <w:bCs/>
          <w:caps/>
          <w:szCs w:val="24"/>
        </w:rPr>
      </w:pPr>
      <w:r>
        <w:rPr>
          <w:b/>
          <w:caps/>
          <w:szCs w:val="24"/>
        </w:rPr>
        <w:t xml:space="preserve">PROJEKTO </w:t>
      </w:r>
      <w:r>
        <w:rPr>
          <w:b/>
          <w:bCs/>
          <w:caps/>
          <w:szCs w:val="24"/>
        </w:rPr>
        <w:t xml:space="preserve">PAGAL </w:t>
      </w:r>
      <w:r>
        <w:rPr>
          <w:b/>
          <w:bCs/>
          <w:caps/>
          <w:color w:val="000000"/>
          <w:szCs w:val="24"/>
          <w:lang w:eastAsia="lt-LT"/>
        </w:rPr>
        <w:t>LIETUVOS ŽUVININKYSTĖS sektoriaus 2021‒2027 METŲ PROGRAMOS PIRMOJO</w:t>
      </w:r>
      <w:r>
        <w:rPr>
          <w:b/>
          <w:color w:val="000000"/>
          <w:szCs w:val="24"/>
        </w:rPr>
        <w:t xml:space="preserve"> PRIORITETO </w:t>
      </w:r>
      <w:r>
        <w:rPr>
          <w:b/>
          <w:bCs/>
          <w:caps/>
          <w:color w:val="000000"/>
          <w:szCs w:val="24"/>
          <w:lang w:eastAsia="lt-LT"/>
        </w:rPr>
        <w:t>„Tausios žvejybos skatinimas ir vandens biologinių išteklių atkūrimas ir išsaugojimas“</w:t>
      </w:r>
      <w:r>
        <w:rPr>
          <w:b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  <w:lang w:eastAsia="lt-LT"/>
        </w:rPr>
        <w:t>priemonĘ „Mokslo atstovų ir žvejų bendrad</w:t>
      </w:r>
      <w:r>
        <w:rPr>
          <w:b/>
          <w:bCs/>
          <w:caps/>
          <w:color w:val="000000"/>
          <w:szCs w:val="24"/>
          <w:lang w:eastAsia="lt-LT"/>
        </w:rPr>
        <w:t xml:space="preserve">arbiavimo veiklos“ </w:t>
      </w:r>
      <w:r>
        <w:rPr>
          <w:b/>
          <w:bCs/>
          <w:caps/>
          <w:szCs w:val="24"/>
          <w:lang w:eastAsia="lt-LT"/>
        </w:rPr>
        <w:t>galimybių studija</w:t>
      </w:r>
    </w:p>
    <w:p w14:paraId="654E17BB" w14:textId="77777777" w:rsidR="00A41A6E" w:rsidRDefault="00A41A6E">
      <w:pPr>
        <w:jc w:val="center"/>
        <w:rPr>
          <w:szCs w:val="24"/>
        </w:rPr>
      </w:pPr>
    </w:p>
    <w:p w14:paraId="7FF157C4" w14:textId="77777777" w:rsidR="00A41A6E" w:rsidRDefault="008F0D8D">
      <w:pPr>
        <w:spacing w:line="276" w:lineRule="auto"/>
        <w:ind w:left="-540" w:firstLine="935"/>
        <w:jc w:val="center"/>
        <w:rPr>
          <w:sz w:val="22"/>
          <w:szCs w:val="22"/>
        </w:rPr>
      </w:pPr>
      <w:r>
        <w:rPr>
          <w:sz w:val="22"/>
          <w:szCs w:val="22"/>
        </w:rPr>
        <w:t>Nr.________</w:t>
      </w:r>
    </w:p>
    <w:p w14:paraId="68C0FD8D" w14:textId="77777777" w:rsidR="00A41A6E" w:rsidRDefault="00A41A6E">
      <w:pPr>
        <w:spacing w:line="276" w:lineRule="auto"/>
        <w:ind w:left="3348" w:firstLine="1560"/>
        <w:rPr>
          <w:sz w:val="22"/>
          <w:szCs w:val="22"/>
        </w:rPr>
      </w:pPr>
    </w:p>
    <w:p w14:paraId="4ECBF419" w14:textId="77777777" w:rsidR="00A41A6E" w:rsidRDefault="008F0D8D">
      <w:pPr>
        <w:spacing w:line="276" w:lineRule="auto"/>
        <w:ind w:left="3348" w:firstLine="1389"/>
        <w:rPr>
          <w:sz w:val="22"/>
          <w:szCs w:val="22"/>
        </w:rPr>
      </w:pPr>
      <w:r>
        <w:rPr>
          <w:sz w:val="22"/>
          <w:szCs w:val="22"/>
        </w:rPr>
        <w:t>(data)</w:t>
      </w:r>
    </w:p>
    <w:tbl>
      <w:tblPr>
        <w:tblW w:w="0" w:type="auto"/>
        <w:tblInd w:w="359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47"/>
      </w:tblGrid>
      <w:tr w:rsidR="00A41A6E" w14:paraId="6216F209" w14:textId="77777777">
        <w:trPr>
          <w:trHeight w:val="285"/>
        </w:trPr>
        <w:tc>
          <w:tcPr>
            <w:tcW w:w="2947" w:type="dxa"/>
          </w:tcPr>
          <w:p w14:paraId="01602FD0" w14:textId="77777777" w:rsidR="00A41A6E" w:rsidRDefault="00A41A6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5503B4F" w14:textId="77777777" w:rsidR="00A41A6E" w:rsidRDefault="008F0D8D">
      <w:pPr>
        <w:spacing w:line="276" w:lineRule="auto"/>
        <w:ind w:left="-540" w:firstLine="570"/>
        <w:jc w:val="center"/>
        <w:rPr>
          <w:sz w:val="22"/>
          <w:szCs w:val="22"/>
        </w:rPr>
      </w:pPr>
      <w:r>
        <w:rPr>
          <w:sz w:val="22"/>
          <w:szCs w:val="22"/>
        </w:rPr>
        <w:t>(sudarymo vieta)</w:t>
      </w:r>
    </w:p>
    <w:p w14:paraId="12000431" w14:textId="77777777" w:rsidR="00A41A6E" w:rsidRDefault="00A41A6E">
      <w:pPr>
        <w:rPr>
          <w:sz w:val="18"/>
          <w:szCs w:val="18"/>
        </w:rPr>
      </w:pPr>
    </w:p>
    <w:p w14:paraId="25AD9203" w14:textId="77777777" w:rsidR="00A41A6E" w:rsidRDefault="00A41A6E">
      <w:pPr>
        <w:rPr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41A6E" w14:paraId="0BC14F4A" w14:textId="77777777">
        <w:tc>
          <w:tcPr>
            <w:tcW w:w="9776" w:type="dxa"/>
          </w:tcPr>
          <w:p w14:paraId="0EC73823" w14:textId="19D628F3" w:rsidR="00A41A6E" w:rsidRDefault="008F0D8D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1. Projekto pavadinimas</w:t>
            </w:r>
          </w:p>
        </w:tc>
      </w:tr>
      <w:tr w:rsidR="00A41A6E" w14:paraId="5EA11AE9" w14:textId="77777777">
        <w:tc>
          <w:tcPr>
            <w:tcW w:w="9776" w:type="dxa"/>
          </w:tcPr>
          <w:p w14:paraId="120B82AE" w14:textId="77777777" w:rsidR="00A41A6E" w:rsidRDefault="00A41A6E">
            <w:p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41A6E" w14:paraId="4B416601" w14:textId="77777777">
        <w:tc>
          <w:tcPr>
            <w:tcW w:w="9776" w:type="dxa"/>
          </w:tcPr>
          <w:p w14:paraId="65924458" w14:textId="77777777" w:rsidR="00A41A6E" w:rsidRDefault="008F0D8D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2. Projekto veiklos (-ų) kategorija</w:t>
            </w:r>
          </w:p>
          <w:p w14:paraId="3754CCCB" w14:textId="0DEACD3B" w:rsidR="00A41A6E" w:rsidRDefault="008F0D8D">
            <w:pPr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 xml:space="preserve">(pasirenkama viena ar daugiau iš nurodytų Lietuvos žuvininkystės sektoriaus 2021–2027 metų programos pirmojo </w:t>
            </w:r>
            <w:r>
              <w:rPr>
                <w:i/>
                <w:sz w:val="22"/>
                <w:szCs w:val="22"/>
                <w:lang w:eastAsia="lt-LT"/>
              </w:rPr>
              <w:t>prioriteto „Tausios žvejybos skatinimas ir vandens biologinių išteklių atkūrimas ir išsaugojimas“ priemonės „Mokslo atstovų ir žvejų bendradarbiavimo veiklos“ projekto finansavimo sąlygų aprašo (toliau – Aprašas) 3.1. papunktyje)</w:t>
            </w:r>
          </w:p>
        </w:tc>
      </w:tr>
      <w:tr w:rsidR="00A41A6E" w14:paraId="585A5132" w14:textId="77777777">
        <w:tc>
          <w:tcPr>
            <w:tcW w:w="9776" w:type="dxa"/>
          </w:tcPr>
          <w:p w14:paraId="26F32189" w14:textId="77777777" w:rsidR="00A41A6E" w:rsidRDefault="00A41A6E">
            <w:p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41A6E" w14:paraId="73C9F6ED" w14:textId="77777777">
        <w:tc>
          <w:tcPr>
            <w:tcW w:w="9776" w:type="dxa"/>
          </w:tcPr>
          <w:p w14:paraId="1BE9CF7F" w14:textId="77777777" w:rsidR="00A41A6E" w:rsidRDefault="008F0D8D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3. Bendra projekto vert</w:t>
            </w:r>
            <w:r>
              <w:rPr>
                <w:b/>
                <w:sz w:val="22"/>
                <w:szCs w:val="22"/>
                <w:lang w:eastAsia="lt-LT"/>
              </w:rPr>
              <w:t xml:space="preserve">ė su PVM, </w:t>
            </w:r>
            <w:proofErr w:type="spellStart"/>
            <w:r>
              <w:rPr>
                <w:b/>
                <w:sz w:val="22"/>
                <w:szCs w:val="22"/>
                <w:lang w:eastAsia="lt-LT"/>
              </w:rPr>
              <w:t>Eur</w:t>
            </w:r>
            <w:proofErr w:type="spellEnd"/>
          </w:p>
        </w:tc>
      </w:tr>
      <w:tr w:rsidR="00A41A6E" w14:paraId="3D35B915" w14:textId="77777777">
        <w:tc>
          <w:tcPr>
            <w:tcW w:w="9776" w:type="dxa"/>
          </w:tcPr>
          <w:p w14:paraId="2612E05B" w14:textId="77777777" w:rsidR="00A41A6E" w:rsidRDefault="00A41A6E">
            <w:p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41A6E" w14:paraId="0F5513BA" w14:textId="77777777">
        <w:tc>
          <w:tcPr>
            <w:tcW w:w="9776" w:type="dxa"/>
          </w:tcPr>
          <w:p w14:paraId="510A330B" w14:textId="77777777" w:rsidR="00A41A6E" w:rsidRDefault="008F0D8D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4. Prašoma paramos suma, </w:t>
            </w:r>
            <w:proofErr w:type="spellStart"/>
            <w:r>
              <w:rPr>
                <w:b/>
                <w:sz w:val="22"/>
                <w:szCs w:val="22"/>
                <w:lang w:eastAsia="lt-LT"/>
              </w:rPr>
              <w:t>Eur</w:t>
            </w:r>
            <w:proofErr w:type="spellEnd"/>
          </w:p>
        </w:tc>
      </w:tr>
      <w:tr w:rsidR="00A41A6E" w14:paraId="049C0E18" w14:textId="77777777">
        <w:tc>
          <w:tcPr>
            <w:tcW w:w="9776" w:type="dxa"/>
          </w:tcPr>
          <w:p w14:paraId="4DE27B2B" w14:textId="77777777" w:rsidR="00A41A6E" w:rsidRDefault="00A41A6E">
            <w:p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41A6E" w14:paraId="244FB0E1" w14:textId="77777777">
        <w:tc>
          <w:tcPr>
            <w:tcW w:w="9776" w:type="dxa"/>
          </w:tcPr>
          <w:p w14:paraId="71D570A7" w14:textId="03D0160C" w:rsidR="00A41A6E" w:rsidRDefault="008F0D8D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5. Numatoma projekto veiklų vykdymo pradžia</w:t>
            </w:r>
          </w:p>
        </w:tc>
      </w:tr>
      <w:tr w:rsidR="00A41A6E" w14:paraId="07D08D96" w14:textId="77777777">
        <w:tc>
          <w:tcPr>
            <w:tcW w:w="9776" w:type="dxa"/>
          </w:tcPr>
          <w:p w14:paraId="2041651B" w14:textId="77777777" w:rsidR="00A41A6E" w:rsidRDefault="00A41A6E">
            <w:p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41A6E" w14:paraId="7C655670" w14:textId="77777777">
        <w:tc>
          <w:tcPr>
            <w:tcW w:w="9776" w:type="dxa"/>
          </w:tcPr>
          <w:p w14:paraId="66D45F9F" w14:textId="60EA7405" w:rsidR="00A41A6E" w:rsidRDefault="008F0D8D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6. Numatoma projekto veiklų vykdymo pabaiga</w:t>
            </w:r>
          </w:p>
        </w:tc>
      </w:tr>
      <w:tr w:rsidR="00A41A6E" w14:paraId="03F64AA7" w14:textId="77777777">
        <w:tc>
          <w:tcPr>
            <w:tcW w:w="9776" w:type="dxa"/>
          </w:tcPr>
          <w:p w14:paraId="56B1F44E" w14:textId="77777777" w:rsidR="00A41A6E" w:rsidRDefault="00A41A6E">
            <w:p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41A6E" w14:paraId="374E35A9" w14:textId="77777777">
        <w:tc>
          <w:tcPr>
            <w:tcW w:w="9776" w:type="dxa"/>
          </w:tcPr>
          <w:p w14:paraId="1A9A94E1" w14:textId="1652BDF1" w:rsidR="00A41A6E" w:rsidRDefault="008F0D8D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7. Projekto dalyvių (pareiškėjo ir jo partnerio (-</w:t>
            </w:r>
            <w:proofErr w:type="spellStart"/>
            <w:r>
              <w:rPr>
                <w:b/>
                <w:sz w:val="22"/>
                <w:szCs w:val="22"/>
                <w:lang w:eastAsia="lt-LT"/>
              </w:rPr>
              <w:t>ių</w:t>
            </w:r>
            <w:proofErr w:type="spellEnd"/>
            <w:r>
              <w:rPr>
                <w:b/>
                <w:sz w:val="22"/>
                <w:szCs w:val="22"/>
                <w:lang w:eastAsia="lt-LT"/>
              </w:rPr>
              <w:t>)) pristatymas</w:t>
            </w:r>
          </w:p>
        </w:tc>
      </w:tr>
      <w:tr w:rsidR="00A41A6E" w14:paraId="25B01D4E" w14:textId="77777777">
        <w:tc>
          <w:tcPr>
            <w:tcW w:w="9776" w:type="dxa"/>
          </w:tcPr>
          <w:p w14:paraId="4E6D5788" w14:textId="7E206C39" w:rsidR="00A41A6E" w:rsidRDefault="008F0D8D">
            <w:pPr>
              <w:tabs>
                <w:tab w:val="left" w:pos="993"/>
              </w:tabs>
              <w:overflowPunct w:val="0"/>
              <w:spacing w:line="360" w:lineRule="auto"/>
              <w:jc w:val="both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Pareiškėjo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ir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partnerio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(-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ių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) (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toliau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dalyviai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)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jungtinės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veiklos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tikslingumo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pagrindimas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Kaip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dalyviai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susiję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su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tema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ir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kt.</w:t>
            </w:r>
          </w:p>
          <w:p w14:paraId="53C3CCA7" w14:textId="16C47138" w:rsidR="00A41A6E" w:rsidRDefault="008F0D8D">
            <w:pPr>
              <w:tabs>
                <w:tab w:val="left" w:pos="488"/>
                <w:tab w:val="left" w:pos="772"/>
              </w:tabs>
              <w:overflowPunct w:val="0"/>
              <w:spacing w:line="360" w:lineRule="auto"/>
              <w:jc w:val="both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Kiekvieno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dalyvio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pristatymas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trumpas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veiklos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aprašymas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numatomo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įgyvendinti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aktualios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patirties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aprašymas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informacij</w:t>
            </w:r>
            <w:r>
              <w:rPr>
                <w:sz w:val="22"/>
                <w:szCs w:val="22"/>
                <w:lang w:val="en-GB" w:eastAsia="lt-LT"/>
              </w:rPr>
              <w:t>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apie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turimus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projektui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įgyvendinti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reikalingus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išteklius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ir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kita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aktuali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informacija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).</w:t>
            </w:r>
          </w:p>
          <w:p w14:paraId="198F111D" w14:textId="3553F9A0" w:rsidR="00A41A6E" w:rsidRDefault="008F0D8D">
            <w:pPr>
              <w:tabs>
                <w:tab w:val="left" w:pos="488"/>
                <w:tab w:val="left" w:pos="993"/>
              </w:tabs>
              <w:overflowPunct w:val="0"/>
              <w:spacing w:line="360" w:lineRule="auto"/>
              <w:jc w:val="both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Kiekvieno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iš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dalyvio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vaidmens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ir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indėlio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projekte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aprašymas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.</w:t>
            </w:r>
          </w:p>
          <w:p w14:paraId="20905556" w14:textId="1AF7F5AF" w:rsidR="00A41A6E" w:rsidRDefault="008F0D8D">
            <w:pPr>
              <w:tabs>
                <w:tab w:val="left" w:pos="450"/>
                <w:tab w:val="left" w:pos="993"/>
              </w:tabs>
              <w:overflowPunct w:val="0"/>
              <w:spacing w:line="360" w:lineRule="auto"/>
              <w:jc w:val="both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lastRenderedPageBreak/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Kiekvieno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iš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dalyvio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tinkamumo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įgyvendinti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projektą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pagrindimas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.</w:t>
            </w:r>
          </w:p>
          <w:p w14:paraId="76EBEE52" w14:textId="77777777" w:rsidR="00A41A6E" w:rsidRDefault="00A41A6E">
            <w:pPr>
              <w:jc w:val="both"/>
              <w:rPr>
                <w:szCs w:val="24"/>
                <w:lang w:val="en-GB" w:eastAsia="lt-LT"/>
              </w:rPr>
            </w:pPr>
          </w:p>
          <w:p w14:paraId="5C2688E0" w14:textId="4247FC8F" w:rsidR="00A41A6E" w:rsidRDefault="008F0D8D">
            <w:pPr>
              <w:tabs>
                <w:tab w:val="left" w:pos="488"/>
                <w:tab w:val="left" w:pos="993"/>
              </w:tabs>
              <w:overflowPunct w:val="0"/>
              <w:spacing w:line="360" w:lineRule="auto"/>
              <w:jc w:val="both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galimyb</w:t>
            </w:r>
            <w:r>
              <w:rPr>
                <w:sz w:val="22"/>
                <w:szCs w:val="22"/>
                <w:lang w:val="en-GB" w:eastAsia="lt-LT"/>
              </w:rPr>
              <w:t>ių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studijos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pareiškėjo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ir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partnerių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atsakingų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asmenų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dalyvaujančių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rengiant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galimybių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studiją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ir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įgyvendinant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projektą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pristatymas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kiekvieno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asmens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vaidmuo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ir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funkcijos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rengiant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galimybių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studiją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ir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įgyvendinant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projektą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informacija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</w:t>
            </w:r>
            <w:r>
              <w:rPr>
                <w:sz w:val="22"/>
                <w:szCs w:val="22"/>
                <w:lang w:val="en-GB" w:eastAsia="lt-LT"/>
              </w:rPr>
              <w:t>pie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funkcijų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vykdymui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aktualią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patirtį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ir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kita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aktuali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informacija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).</w:t>
            </w:r>
          </w:p>
          <w:p w14:paraId="4D5DE1E6" w14:textId="6D4D303C" w:rsidR="00A41A6E" w:rsidRDefault="008F0D8D">
            <w:pPr>
              <w:spacing w:line="360" w:lineRule="auto"/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Nurodyti</w:t>
            </w:r>
            <w:r>
              <w:rPr>
                <w:bCs/>
                <w:szCs w:val="24"/>
                <w:lang w:val="en-GB" w:eastAsia="lt-LT"/>
              </w:rPr>
              <w:t xml:space="preserve"> </w:t>
            </w:r>
            <w:r>
              <w:rPr>
                <w:bCs/>
                <w:sz w:val="22"/>
                <w:szCs w:val="22"/>
                <w:lang w:eastAsia="lt-LT"/>
              </w:rPr>
              <w:t xml:space="preserve">projekte partneriais dalyvaujančių verslinės žvejybos įmonių skaičių (kai partneris yra verslinės žvejybos įmonių asociacija, nurodyti projekte dalyvaujančių asociacijai </w:t>
            </w:r>
            <w:r>
              <w:rPr>
                <w:bCs/>
                <w:sz w:val="22"/>
                <w:szCs w:val="22"/>
                <w:lang w:eastAsia="lt-LT"/>
              </w:rPr>
              <w:t>priklausančių žvejybos įmonių skaičių (</w:t>
            </w:r>
            <w:r>
              <w:rPr>
                <w:bCs/>
                <w:i/>
                <w:iCs/>
                <w:sz w:val="22"/>
                <w:szCs w:val="22"/>
                <w:lang w:eastAsia="lt-LT"/>
              </w:rPr>
              <w:t>privaloma</w:t>
            </w:r>
            <w:r>
              <w:rPr>
                <w:bCs/>
                <w:sz w:val="22"/>
                <w:szCs w:val="22"/>
                <w:lang w:eastAsia="lt-LT"/>
              </w:rPr>
              <w:t xml:space="preserve">). </w:t>
            </w:r>
          </w:p>
        </w:tc>
      </w:tr>
      <w:tr w:rsidR="00A41A6E" w14:paraId="56C7BB6A" w14:textId="77777777">
        <w:tc>
          <w:tcPr>
            <w:tcW w:w="9776" w:type="dxa"/>
          </w:tcPr>
          <w:p w14:paraId="706110A0" w14:textId="77777777" w:rsidR="00A41A6E" w:rsidRDefault="008F0D8D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lastRenderedPageBreak/>
              <w:t xml:space="preserve">8. Projekto galimybių studijos </w:t>
            </w:r>
            <w:r>
              <w:rPr>
                <w:b/>
                <w:bCs/>
                <w:sz w:val="22"/>
                <w:szCs w:val="22"/>
                <w:lang w:eastAsia="lt-LT"/>
              </w:rPr>
              <w:t>kontekstas ir problematika</w:t>
            </w:r>
          </w:p>
        </w:tc>
      </w:tr>
      <w:tr w:rsidR="00A41A6E" w14:paraId="276B013A" w14:textId="77777777">
        <w:tc>
          <w:tcPr>
            <w:tcW w:w="9776" w:type="dxa"/>
          </w:tcPr>
          <w:p w14:paraId="476DC3EC" w14:textId="10AE4582" w:rsidR="00A41A6E" w:rsidRDefault="008F0D8D">
            <w:pPr>
              <w:tabs>
                <w:tab w:val="left" w:pos="993"/>
              </w:tabs>
              <w:overflowPunct w:val="0"/>
              <w:spacing w:line="360" w:lineRule="auto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Tema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su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kuria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susijusią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problemą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siekiama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spręsti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.</w:t>
            </w:r>
          </w:p>
          <w:p w14:paraId="59021C95" w14:textId="69B87C0B" w:rsidR="00A41A6E" w:rsidRDefault="008F0D8D">
            <w:pPr>
              <w:tabs>
                <w:tab w:val="left" w:pos="993"/>
              </w:tabs>
              <w:overflowPunct w:val="0"/>
              <w:spacing w:line="360" w:lineRule="auto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aplinkos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esamos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situacijos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)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analizė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.</w:t>
            </w:r>
          </w:p>
          <w:p w14:paraId="410F76E4" w14:textId="7F1FB7FF" w:rsidR="00A41A6E" w:rsidRDefault="008F0D8D">
            <w:pPr>
              <w:tabs>
                <w:tab w:val="left" w:pos="993"/>
              </w:tabs>
              <w:overflowPunct w:val="0"/>
              <w:spacing w:line="360" w:lineRule="auto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Praktinė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problema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kurią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siekiama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išspr</w:t>
            </w:r>
            <w:r>
              <w:rPr>
                <w:sz w:val="22"/>
                <w:szCs w:val="22"/>
                <w:lang w:val="en-GB" w:eastAsia="lt-LT"/>
              </w:rPr>
              <w:t>ęsti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ir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jos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aprašymas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.</w:t>
            </w:r>
          </w:p>
          <w:p w14:paraId="0950DED9" w14:textId="65060D31" w:rsidR="00A41A6E" w:rsidRDefault="008F0D8D">
            <w:pPr>
              <w:tabs>
                <w:tab w:val="left" w:pos="993"/>
              </w:tabs>
              <w:overflowPunct w:val="0"/>
              <w:spacing w:line="360" w:lineRule="auto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Problemos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masto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ir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aktualumo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pagrindimas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.</w:t>
            </w:r>
          </w:p>
          <w:p w14:paraId="649446BF" w14:textId="2DCD5301" w:rsidR="00A41A6E" w:rsidRDefault="008F0D8D">
            <w:pPr>
              <w:tabs>
                <w:tab w:val="left" w:pos="993"/>
              </w:tabs>
              <w:overflowPunct w:val="0"/>
              <w:spacing w:line="360" w:lineRule="auto"/>
              <w:textAlignment w:val="baseline"/>
              <w:rPr>
                <w:szCs w:val="24"/>
                <w:lang w:val="en-GB" w:eastAsia="lt-LT"/>
              </w:rPr>
            </w:pPr>
            <w:r>
              <w:rPr>
                <w:rFonts w:ascii="Symbol" w:eastAsia="Calibri" w:hAnsi="Symbol"/>
                <w:szCs w:val="24"/>
                <w:lang w:eastAsia="lt-LT"/>
              </w:rPr>
              <w:t></w:t>
            </w:r>
            <w:r>
              <w:rPr>
                <w:rFonts w:ascii="Symbol" w:eastAsia="Calibri" w:hAnsi="Symbol"/>
                <w:szCs w:val="24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Tikslinė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grupė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kuriai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aktualus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praktinės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problemos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sprendimas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.</w:t>
            </w:r>
          </w:p>
        </w:tc>
      </w:tr>
      <w:tr w:rsidR="00A41A6E" w14:paraId="55317379" w14:textId="77777777">
        <w:tc>
          <w:tcPr>
            <w:tcW w:w="9776" w:type="dxa"/>
          </w:tcPr>
          <w:p w14:paraId="4F1AE0DE" w14:textId="77777777" w:rsidR="00A41A6E" w:rsidRDefault="008F0D8D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9. Pasirinkto problemos sprendimo aprašymas</w:t>
            </w:r>
          </w:p>
        </w:tc>
      </w:tr>
      <w:tr w:rsidR="00A41A6E" w14:paraId="49465517" w14:textId="77777777">
        <w:tc>
          <w:tcPr>
            <w:tcW w:w="9776" w:type="dxa"/>
          </w:tcPr>
          <w:p w14:paraId="6527C617" w14:textId="60B0FC76" w:rsidR="00A41A6E" w:rsidRDefault="008F0D8D">
            <w:pPr>
              <w:tabs>
                <w:tab w:val="left" w:pos="993"/>
              </w:tabs>
              <w:overflowPunct w:val="0"/>
              <w:spacing w:line="360" w:lineRule="auto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tikslai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ir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uždaviniai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.</w:t>
            </w:r>
          </w:p>
          <w:p w14:paraId="41E75817" w14:textId="3A1F1B6D" w:rsidR="00A41A6E" w:rsidRDefault="008F0D8D">
            <w:pPr>
              <w:tabs>
                <w:tab w:val="left" w:pos="993"/>
              </w:tabs>
              <w:overflowPunct w:val="0"/>
              <w:spacing w:line="360" w:lineRule="auto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idėjos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detalus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aprašymas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.</w:t>
            </w:r>
          </w:p>
          <w:p w14:paraId="632B4E3C" w14:textId="4A2AB292" w:rsidR="00A41A6E" w:rsidRDefault="008F0D8D">
            <w:pPr>
              <w:tabs>
                <w:tab w:val="left" w:pos="993"/>
              </w:tabs>
              <w:overflowPunct w:val="0"/>
              <w:spacing w:line="360" w:lineRule="auto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</w:t>
            </w:r>
            <w:r>
              <w:rPr>
                <w:sz w:val="22"/>
                <w:szCs w:val="22"/>
                <w:lang w:val="en-GB" w:eastAsia="lt-LT"/>
              </w:rPr>
              <w:t>blemos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sprendimo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būdo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tyrimo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metodo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)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pasirinkimo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pagrindimas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.</w:t>
            </w:r>
          </w:p>
          <w:p w14:paraId="0F653282" w14:textId="15903930" w:rsidR="00A41A6E" w:rsidRDefault="008F0D8D">
            <w:pPr>
              <w:tabs>
                <w:tab w:val="left" w:pos="993"/>
              </w:tabs>
              <w:overflowPunct w:val="0"/>
              <w:spacing w:line="360" w:lineRule="auto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turinys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.</w:t>
            </w:r>
          </w:p>
          <w:p w14:paraId="384F6F7B" w14:textId="61685713" w:rsidR="00A41A6E" w:rsidRDefault="008F0D8D">
            <w:pPr>
              <w:tabs>
                <w:tab w:val="left" w:pos="993"/>
              </w:tabs>
              <w:overflowPunct w:val="0"/>
              <w:spacing w:line="360" w:lineRule="auto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tematika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tyrimų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būklė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Lietuvoje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ir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užsienyje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.</w:t>
            </w:r>
          </w:p>
          <w:p w14:paraId="5A749BBF" w14:textId="52C541C0" w:rsidR="00A41A6E" w:rsidRDefault="008F0D8D">
            <w:pPr>
              <w:tabs>
                <w:tab w:val="left" w:pos="993"/>
              </w:tabs>
              <w:overflowPunct w:val="0"/>
              <w:spacing w:line="360" w:lineRule="auto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Laukiamų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rezultatų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aprašymas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ir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jų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praktinio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pritaikomumo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pagrindimas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.</w:t>
            </w:r>
          </w:p>
          <w:p w14:paraId="6401D4C1" w14:textId="0A72935A" w:rsidR="00A41A6E" w:rsidRDefault="008F0D8D">
            <w:pPr>
              <w:tabs>
                <w:tab w:val="left" w:pos="993"/>
              </w:tabs>
              <w:overflowPunct w:val="0"/>
              <w:spacing w:line="360" w:lineRule="auto"/>
              <w:ind w:left="1206" w:hanging="1172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kolektyvinio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intereso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pagrindimas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.</w:t>
            </w:r>
          </w:p>
          <w:p w14:paraId="5BAE502A" w14:textId="5E126D4F" w:rsidR="00A41A6E" w:rsidRDefault="008F0D8D">
            <w:pPr>
              <w:tabs>
                <w:tab w:val="left" w:pos="993"/>
              </w:tabs>
              <w:overflowPunct w:val="0"/>
              <w:spacing w:line="360" w:lineRule="auto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įgyvendinimo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vieta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.</w:t>
            </w:r>
          </w:p>
        </w:tc>
      </w:tr>
      <w:tr w:rsidR="00A41A6E" w14:paraId="0DEC93AC" w14:textId="77777777">
        <w:tc>
          <w:tcPr>
            <w:tcW w:w="9776" w:type="dxa"/>
          </w:tcPr>
          <w:p w14:paraId="2A3B3A89" w14:textId="77777777" w:rsidR="00A41A6E" w:rsidRDefault="008F0D8D">
            <w:pPr>
              <w:tabs>
                <w:tab w:val="left" w:pos="993"/>
              </w:tabs>
              <w:overflowPunct w:val="0"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10. Numatomų projekto rezultatų demonstravimo ir sklaidos veiklos aprašymas</w:t>
            </w:r>
          </w:p>
          <w:p w14:paraId="3D4151D1" w14:textId="6D8CE07E" w:rsidR="00A41A6E" w:rsidRDefault="008F0D8D">
            <w:pPr>
              <w:tabs>
                <w:tab w:val="left" w:pos="993"/>
              </w:tabs>
              <w:overflowPunct w:val="0"/>
              <w:jc w:val="both"/>
              <w:textAlignment w:val="baseline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 xml:space="preserve">(glaustai aprašoma numatoma vykdyti veikla, susijusi su projekto įgyvendinimo ir jo rezultatų demonstravimu ir žinių skaida, užtikrinanti </w:t>
            </w:r>
            <w:r>
              <w:rPr>
                <w:i/>
                <w:color w:val="000000"/>
                <w:sz w:val="22"/>
                <w:szCs w:val="22"/>
                <w:lang w:eastAsia="lt-LT"/>
              </w:rPr>
              <w:t xml:space="preserve">nemokamą ir </w:t>
            </w:r>
            <w:r>
              <w:rPr>
                <w:i/>
                <w:sz w:val="22"/>
                <w:szCs w:val="22"/>
                <w:lang w:eastAsia="lt-LT"/>
              </w:rPr>
              <w:t xml:space="preserve">projekto rezultatų prieinamumą </w:t>
            </w:r>
            <w:r>
              <w:rPr>
                <w:i/>
                <w:color w:val="000000"/>
                <w:sz w:val="22"/>
                <w:szCs w:val="22"/>
                <w:lang w:eastAsia="lt-LT"/>
              </w:rPr>
              <w:t>visiems subjektams, vykdantiems atitinkamą žvejybos veiklą, bei kitiems sui</w:t>
            </w:r>
            <w:r>
              <w:rPr>
                <w:i/>
                <w:color w:val="000000"/>
                <w:sz w:val="22"/>
                <w:szCs w:val="22"/>
                <w:lang w:eastAsia="lt-LT"/>
              </w:rPr>
              <w:t>nteresuotiems subjektams ne mažiau kaip trejus metus nuo projekto finansavimo pabaigos</w:t>
            </w:r>
            <w:r>
              <w:rPr>
                <w:i/>
                <w:sz w:val="22"/>
                <w:szCs w:val="22"/>
                <w:lang w:eastAsia="lt-LT"/>
              </w:rPr>
              <w:t>)</w:t>
            </w:r>
          </w:p>
        </w:tc>
      </w:tr>
      <w:tr w:rsidR="00A41A6E" w14:paraId="74E91232" w14:textId="77777777">
        <w:tc>
          <w:tcPr>
            <w:tcW w:w="9776" w:type="dxa"/>
          </w:tcPr>
          <w:p w14:paraId="47E9F1AB" w14:textId="77777777" w:rsidR="00A41A6E" w:rsidRDefault="00A41A6E">
            <w:pPr>
              <w:tabs>
                <w:tab w:val="left" w:pos="993"/>
              </w:tabs>
              <w:overflowPunct w:val="0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A41A6E" w14:paraId="47BAAD9F" w14:textId="77777777">
        <w:tc>
          <w:tcPr>
            <w:tcW w:w="9776" w:type="dxa"/>
          </w:tcPr>
          <w:p w14:paraId="2C6C09A4" w14:textId="77777777" w:rsidR="00A41A6E" w:rsidRDefault="008F0D8D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11. Laukiama galimybių studijoje numatyto projekto nauda</w:t>
            </w:r>
          </w:p>
        </w:tc>
      </w:tr>
      <w:tr w:rsidR="00A41A6E" w14:paraId="3662FC0D" w14:textId="77777777">
        <w:tc>
          <w:tcPr>
            <w:tcW w:w="9776" w:type="dxa"/>
          </w:tcPr>
          <w:p w14:paraId="5FA38CD1" w14:textId="13BB1716" w:rsidR="00A41A6E" w:rsidRDefault="008F0D8D">
            <w:pPr>
              <w:tabs>
                <w:tab w:val="left" w:pos="993"/>
              </w:tabs>
              <w:overflowPunct w:val="0"/>
              <w:spacing w:line="360" w:lineRule="auto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Laukiama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nauda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įgyvendinus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projektą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kaip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pasikeis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esama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situacija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).</w:t>
            </w:r>
          </w:p>
          <w:p w14:paraId="205E28E3" w14:textId="0161AD1C" w:rsidR="00A41A6E" w:rsidRDefault="008F0D8D">
            <w:pPr>
              <w:tabs>
                <w:tab w:val="left" w:pos="993"/>
              </w:tabs>
              <w:overflowPunct w:val="0"/>
              <w:spacing w:line="360" w:lineRule="auto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poveikio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tausios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žvejybos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skatinimui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pagrindimas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.</w:t>
            </w:r>
          </w:p>
          <w:p w14:paraId="575342B6" w14:textId="664290D7" w:rsidR="00A41A6E" w:rsidRDefault="008F0D8D">
            <w:pPr>
              <w:tabs>
                <w:tab w:val="left" w:pos="993"/>
              </w:tabs>
              <w:overflowPunct w:val="0"/>
              <w:spacing w:line="360" w:lineRule="auto"/>
              <w:textAlignment w:val="baseline"/>
              <w:rPr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Informacija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apie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tai,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kaip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dalyviai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naudosis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rezultatais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>.</w:t>
            </w:r>
          </w:p>
          <w:p w14:paraId="30332D70" w14:textId="4D37A63A" w:rsidR="00A41A6E" w:rsidRDefault="008F0D8D">
            <w:pPr>
              <w:tabs>
                <w:tab w:val="left" w:pos="993"/>
              </w:tabs>
              <w:overflowPunct w:val="0"/>
              <w:spacing w:line="360" w:lineRule="auto"/>
              <w:textAlignment w:val="baseline"/>
              <w:rPr>
                <w:i/>
                <w:sz w:val="22"/>
                <w:szCs w:val="22"/>
                <w:lang w:val="en-GB" w:eastAsia="lt-LT"/>
              </w:rPr>
            </w:pP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sz w:val="22"/>
                <w:szCs w:val="22"/>
                <w:lang w:eastAsia="lt-LT"/>
              </w:rPr>
              <w:tab/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Informacija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apie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tai,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kaip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atitiks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kolektyvinius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interesus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, t. </w:t>
            </w:r>
            <w:proofErr w:type="gramStart"/>
            <w:r>
              <w:rPr>
                <w:sz w:val="22"/>
                <w:szCs w:val="22"/>
                <w:lang w:val="en-GB" w:eastAsia="lt-LT"/>
              </w:rPr>
              <w:t>y</w:t>
            </w:r>
            <w:proofErr w:type="gramEnd"/>
            <w:r>
              <w:rPr>
                <w:sz w:val="22"/>
                <w:szCs w:val="22"/>
                <w:lang w:val="en-GB" w:eastAsia="lt-LT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koks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bus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platesnis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naudos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gavėjų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ratas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(ne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tik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dalyviai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ir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jų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nar</w:t>
            </w:r>
            <w:r>
              <w:rPr>
                <w:sz w:val="22"/>
                <w:szCs w:val="22"/>
                <w:lang w:val="en-GB" w:eastAsia="lt-LT"/>
              </w:rPr>
              <w:t>iai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)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ir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kokia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nauda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lt-LT"/>
              </w:rPr>
              <w:t>jiems</w:t>
            </w:r>
            <w:proofErr w:type="spellEnd"/>
            <w:r>
              <w:rPr>
                <w:sz w:val="22"/>
                <w:szCs w:val="22"/>
                <w:lang w:val="en-GB" w:eastAsia="lt-LT"/>
              </w:rPr>
              <w:t xml:space="preserve">. </w:t>
            </w:r>
          </w:p>
        </w:tc>
      </w:tr>
      <w:tr w:rsidR="00A41A6E" w14:paraId="6DE49A1A" w14:textId="77777777">
        <w:tc>
          <w:tcPr>
            <w:tcW w:w="9776" w:type="dxa"/>
          </w:tcPr>
          <w:p w14:paraId="0E6C5AD0" w14:textId="77777777" w:rsidR="00A41A6E" w:rsidRDefault="008F0D8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12. Projekto įgyvendinimo rizikos, jų valdymas</w:t>
            </w:r>
          </w:p>
        </w:tc>
      </w:tr>
      <w:tr w:rsidR="00A41A6E" w14:paraId="651CDC92" w14:textId="77777777">
        <w:tc>
          <w:tcPr>
            <w:tcW w:w="9776" w:type="dxa"/>
          </w:tcPr>
          <w:p w14:paraId="75F8CEA7" w14:textId="77777777" w:rsidR="00A41A6E" w:rsidRDefault="00A41A6E">
            <w:pPr>
              <w:tabs>
                <w:tab w:val="left" w:pos="993"/>
              </w:tabs>
              <w:overflowPunct w:val="0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A41A6E" w14:paraId="3D2DED09" w14:textId="77777777">
        <w:tc>
          <w:tcPr>
            <w:tcW w:w="9776" w:type="dxa"/>
          </w:tcPr>
          <w:p w14:paraId="1F46A947" w14:textId="77777777" w:rsidR="00A41A6E" w:rsidRDefault="008F0D8D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13. Papildoma informacija</w:t>
            </w:r>
          </w:p>
          <w:p w14:paraId="74D8D345" w14:textId="77777777" w:rsidR="00A41A6E" w:rsidRDefault="008F0D8D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(jei reikia)</w:t>
            </w:r>
          </w:p>
        </w:tc>
      </w:tr>
      <w:tr w:rsidR="00A41A6E" w14:paraId="0619795E" w14:textId="77777777">
        <w:tc>
          <w:tcPr>
            <w:tcW w:w="9776" w:type="dxa"/>
          </w:tcPr>
          <w:p w14:paraId="4EE4DF11" w14:textId="77777777" w:rsidR="00A41A6E" w:rsidRDefault="00A41A6E">
            <w:pPr>
              <w:jc w:val="both"/>
              <w:rPr>
                <w:b/>
                <w:sz w:val="22"/>
                <w:szCs w:val="22"/>
                <w:lang w:eastAsia="lt-LT"/>
              </w:rPr>
            </w:pPr>
          </w:p>
          <w:p w14:paraId="3D4E7634" w14:textId="77777777" w:rsidR="00A41A6E" w:rsidRDefault="00A41A6E">
            <w:p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1A51C1C6" w14:textId="77777777" w:rsidR="00A41A6E" w:rsidRDefault="00A41A6E">
      <w:pPr>
        <w:rPr>
          <w:b/>
          <w:sz w:val="22"/>
          <w:szCs w:val="22"/>
        </w:rPr>
      </w:pPr>
    </w:p>
    <w:p w14:paraId="4D838C5D" w14:textId="77777777" w:rsidR="00A41A6E" w:rsidRDefault="00A41A6E">
      <w:pPr>
        <w:rPr>
          <w:b/>
          <w:sz w:val="22"/>
          <w:szCs w:val="22"/>
        </w:rPr>
        <w:sectPr w:rsidR="00A41A6E" w:rsidSect="008F0D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1" w:bottom="1134" w:left="1559" w:header="709" w:footer="567" w:gutter="0"/>
          <w:pgNumType w:start="1"/>
          <w:cols w:space="1296"/>
          <w:titlePg/>
          <w:docGrid w:linePitch="360"/>
        </w:sectPr>
      </w:pPr>
    </w:p>
    <w:p w14:paraId="4AACB7E8" w14:textId="77777777" w:rsidR="00A41A6E" w:rsidRDefault="00A41A6E">
      <w:pPr>
        <w:rPr>
          <w:b/>
          <w:sz w:val="22"/>
          <w:szCs w:val="22"/>
        </w:rPr>
      </w:pPr>
    </w:p>
    <w:p w14:paraId="5F181D3D" w14:textId="77777777" w:rsidR="00A41A6E" w:rsidRDefault="008F0D8D">
      <w:pPr>
        <w:rPr>
          <w:b/>
          <w:sz w:val="22"/>
          <w:szCs w:val="22"/>
        </w:rPr>
      </w:pPr>
      <w:r>
        <w:rPr>
          <w:b/>
          <w:sz w:val="22"/>
          <w:szCs w:val="22"/>
        </w:rPr>
        <w:t>14</w:t>
      </w:r>
      <w:r>
        <w:rPr>
          <w:b/>
          <w:sz w:val="22"/>
          <w:szCs w:val="22"/>
        </w:rPr>
        <w:t>. Projekto vykdymo planas</w:t>
      </w:r>
    </w:p>
    <w:p w14:paraId="3B26A4D2" w14:textId="77777777" w:rsidR="00A41A6E" w:rsidRDefault="00A41A6E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1853"/>
        <w:gridCol w:w="1714"/>
        <w:gridCol w:w="3249"/>
        <w:gridCol w:w="2014"/>
      </w:tblGrid>
      <w:tr w:rsidR="00A41A6E" w14:paraId="386781B1" w14:textId="77777777">
        <w:tc>
          <w:tcPr>
            <w:tcW w:w="846" w:type="dxa"/>
          </w:tcPr>
          <w:p w14:paraId="548DE933" w14:textId="77777777" w:rsidR="00A41A6E" w:rsidRDefault="008F0D8D">
            <w:pPr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551" w:type="dxa"/>
          </w:tcPr>
          <w:p w14:paraId="63382C5B" w14:textId="77777777" w:rsidR="00A41A6E" w:rsidRDefault="008F0D8D">
            <w:pPr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Etapo pavadinimas</w:t>
            </w:r>
          </w:p>
        </w:tc>
        <w:tc>
          <w:tcPr>
            <w:tcW w:w="2835" w:type="dxa"/>
          </w:tcPr>
          <w:p w14:paraId="7D0A8F4C" w14:textId="77777777" w:rsidR="00A41A6E" w:rsidRDefault="008F0D8D">
            <w:pPr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Etapo trumpas </w:t>
            </w:r>
            <w:r>
              <w:rPr>
                <w:b/>
                <w:sz w:val="22"/>
                <w:szCs w:val="22"/>
                <w:lang w:eastAsia="lt-LT"/>
              </w:rPr>
              <w:t>aprašas</w:t>
            </w:r>
          </w:p>
        </w:tc>
        <w:tc>
          <w:tcPr>
            <w:tcW w:w="5416" w:type="dxa"/>
          </w:tcPr>
          <w:p w14:paraId="19285A90" w14:textId="77777777" w:rsidR="00A41A6E" w:rsidRDefault="008F0D8D">
            <w:pPr>
              <w:tabs>
                <w:tab w:val="left" w:pos="993"/>
              </w:tabs>
              <w:overflowPunct w:val="0"/>
              <w:ind w:left="720"/>
              <w:textAlignment w:val="baseline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Įvykdymo terminai</w:t>
            </w:r>
          </w:p>
          <w:p w14:paraId="3C26F4D8" w14:textId="77777777" w:rsidR="00A41A6E" w:rsidRDefault="00A41A6E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912" w:type="dxa"/>
          </w:tcPr>
          <w:p w14:paraId="3D8BD497" w14:textId="77777777" w:rsidR="00A41A6E" w:rsidRDefault="008F0D8D">
            <w:pPr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Preliminarus etapo biudžetas</w:t>
            </w:r>
          </w:p>
        </w:tc>
      </w:tr>
      <w:tr w:rsidR="00A41A6E" w14:paraId="069A5C4E" w14:textId="77777777">
        <w:tc>
          <w:tcPr>
            <w:tcW w:w="846" w:type="dxa"/>
          </w:tcPr>
          <w:p w14:paraId="75E73F29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  <w:p w14:paraId="436EFC42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551" w:type="dxa"/>
          </w:tcPr>
          <w:p w14:paraId="13D04D44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5" w:type="dxa"/>
          </w:tcPr>
          <w:p w14:paraId="3930E2A6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16" w:type="dxa"/>
          </w:tcPr>
          <w:p w14:paraId="2373D5F2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912" w:type="dxa"/>
          </w:tcPr>
          <w:p w14:paraId="2DE35E03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</w:tr>
      <w:tr w:rsidR="00A41A6E" w14:paraId="1D38C578" w14:textId="77777777">
        <w:tc>
          <w:tcPr>
            <w:tcW w:w="846" w:type="dxa"/>
          </w:tcPr>
          <w:p w14:paraId="6AD3CD30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  <w:p w14:paraId="5A7394C2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551" w:type="dxa"/>
          </w:tcPr>
          <w:p w14:paraId="1F1ECD17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5" w:type="dxa"/>
          </w:tcPr>
          <w:p w14:paraId="7BAEB36F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16" w:type="dxa"/>
          </w:tcPr>
          <w:p w14:paraId="78269F7C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912" w:type="dxa"/>
          </w:tcPr>
          <w:p w14:paraId="7CC1431E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</w:tr>
      <w:tr w:rsidR="00A41A6E" w14:paraId="64288EC3" w14:textId="77777777">
        <w:tc>
          <w:tcPr>
            <w:tcW w:w="846" w:type="dxa"/>
          </w:tcPr>
          <w:p w14:paraId="25FC51E8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  <w:p w14:paraId="5BDEE56E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551" w:type="dxa"/>
          </w:tcPr>
          <w:p w14:paraId="111496FD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5" w:type="dxa"/>
          </w:tcPr>
          <w:p w14:paraId="5DF11C35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16" w:type="dxa"/>
          </w:tcPr>
          <w:p w14:paraId="05D41538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912" w:type="dxa"/>
          </w:tcPr>
          <w:p w14:paraId="343EB167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</w:tr>
      <w:tr w:rsidR="00A41A6E" w14:paraId="6D0780C2" w14:textId="77777777">
        <w:tc>
          <w:tcPr>
            <w:tcW w:w="846" w:type="dxa"/>
          </w:tcPr>
          <w:p w14:paraId="02F9C096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  <w:p w14:paraId="425DE3A1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551" w:type="dxa"/>
          </w:tcPr>
          <w:p w14:paraId="26F2669E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5" w:type="dxa"/>
          </w:tcPr>
          <w:p w14:paraId="3C577EAF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16" w:type="dxa"/>
          </w:tcPr>
          <w:p w14:paraId="03A3DDC3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912" w:type="dxa"/>
          </w:tcPr>
          <w:p w14:paraId="407F41AE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</w:tr>
      <w:tr w:rsidR="00A41A6E" w14:paraId="6FDD46E5" w14:textId="77777777">
        <w:tc>
          <w:tcPr>
            <w:tcW w:w="846" w:type="dxa"/>
          </w:tcPr>
          <w:p w14:paraId="53E3766E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  <w:p w14:paraId="58433FCA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551" w:type="dxa"/>
          </w:tcPr>
          <w:p w14:paraId="26F2FC74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5" w:type="dxa"/>
          </w:tcPr>
          <w:p w14:paraId="52CBC056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16" w:type="dxa"/>
          </w:tcPr>
          <w:p w14:paraId="6D9E870B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912" w:type="dxa"/>
          </w:tcPr>
          <w:p w14:paraId="75AFAF19" w14:textId="77777777" w:rsidR="00A41A6E" w:rsidRDefault="00A41A6E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16F59FED" w14:textId="77777777" w:rsidR="00A41A6E" w:rsidRDefault="00A41A6E">
      <w:pPr>
        <w:rPr>
          <w:sz w:val="22"/>
          <w:szCs w:val="22"/>
        </w:rPr>
      </w:pPr>
    </w:p>
    <w:p w14:paraId="68050DC1" w14:textId="77777777" w:rsidR="00A41A6E" w:rsidRDefault="00A41A6E">
      <w:pPr>
        <w:rPr>
          <w:b/>
          <w:sz w:val="22"/>
          <w:szCs w:val="22"/>
        </w:rPr>
      </w:pPr>
    </w:p>
    <w:p w14:paraId="24ED89F8" w14:textId="77777777" w:rsidR="00A41A6E" w:rsidRDefault="00A41A6E">
      <w:pPr>
        <w:rPr>
          <w:b/>
          <w:sz w:val="22"/>
          <w:szCs w:val="22"/>
        </w:rPr>
      </w:pPr>
    </w:p>
    <w:p w14:paraId="2A79E8AD" w14:textId="77777777" w:rsidR="00A41A6E" w:rsidRDefault="008F0D8D">
      <w:pPr>
        <w:rPr>
          <w:sz w:val="22"/>
          <w:szCs w:val="22"/>
        </w:rPr>
      </w:pPr>
    </w:p>
    <w:p w14:paraId="21DFF118" w14:textId="77777777" w:rsidR="00A41A6E" w:rsidRDefault="008F0D8D">
      <w:pPr>
        <w:tabs>
          <w:tab w:val="left" w:pos="-426"/>
        </w:tabs>
        <w:spacing w:line="276" w:lineRule="auto"/>
        <w:ind w:left="1069"/>
        <w:jc w:val="both"/>
        <w:rPr>
          <w:b/>
          <w:szCs w:val="24"/>
        </w:rPr>
      </w:pPr>
      <w:r>
        <w:rPr>
          <w:b/>
          <w:szCs w:val="24"/>
        </w:rPr>
        <w:t>Jei projekto galimybių studiją parengė konsultantas, nurodykite:</w:t>
      </w:r>
    </w:p>
    <w:p w14:paraId="2730DAB2" w14:textId="77777777" w:rsidR="00A41A6E" w:rsidRDefault="00A41A6E">
      <w:pPr>
        <w:rPr>
          <w:sz w:val="22"/>
          <w:szCs w:val="22"/>
        </w:rPr>
      </w:pPr>
    </w:p>
    <w:p w14:paraId="1842A241" w14:textId="77777777" w:rsidR="00A41A6E" w:rsidRDefault="008F0D8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-426"/>
        </w:tabs>
        <w:spacing w:line="276" w:lineRule="auto"/>
        <w:ind w:firstLine="540"/>
        <w:rPr>
          <w:sz w:val="22"/>
          <w:szCs w:val="22"/>
        </w:rPr>
      </w:pPr>
      <w:r>
        <w:rPr>
          <w:sz w:val="22"/>
          <w:szCs w:val="22"/>
        </w:rPr>
        <w:t>Konsultanto vardas ir pavardė</w:t>
      </w:r>
      <w:r>
        <w:rPr>
          <w:sz w:val="22"/>
          <w:szCs w:val="22"/>
        </w:rPr>
        <w:tab/>
        <w:t>|__|__|__|__|__|__|__|__|__|__|__|__|__|__|__|__|__|__|__|</w:t>
      </w:r>
    </w:p>
    <w:p w14:paraId="4F5744F2" w14:textId="77777777" w:rsidR="00A41A6E" w:rsidRDefault="00A41A6E">
      <w:pPr>
        <w:rPr>
          <w:sz w:val="22"/>
          <w:szCs w:val="22"/>
        </w:rPr>
      </w:pPr>
    </w:p>
    <w:p w14:paraId="61FCCDA1" w14:textId="77777777" w:rsidR="00A41A6E" w:rsidRDefault="008F0D8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-426"/>
        </w:tabs>
        <w:spacing w:line="276" w:lineRule="auto"/>
        <w:ind w:firstLine="540"/>
        <w:rPr>
          <w:sz w:val="22"/>
          <w:szCs w:val="22"/>
        </w:rPr>
      </w:pPr>
      <w:r>
        <w:rPr>
          <w:sz w:val="22"/>
          <w:szCs w:val="22"/>
        </w:rPr>
        <w:t>Institucijos pavadinimas</w:t>
      </w:r>
      <w:r>
        <w:rPr>
          <w:sz w:val="22"/>
          <w:szCs w:val="22"/>
        </w:rPr>
        <w:tab/>
        <w:t>|__|__|__|__|__|__|__|__|__|__|__|__|__|__|__|__|__|__|__|</w:t>
      </w:r>
      <w:r>
        <w:rPr>
          <w:sz w:val="22"/>
          <w:szCs w:val="22"/>
        </w:rPr>
        <w:tab/>
      </w:r>
    </w:p>
    <w:p w14:paraId="3A6991E6" w14:textId="77777777" w:rsidR="00A41A6E" w:rsidRDefault="00A41A6E">
      <w:pPr>
        <w:rPr>
          <w:sz w:val="22"/>
          <w:szCs w:val="22"/>
        </w:rPr>
      </w:pPr>
    </w:p>
    <w:p w14:paraId="7F0EFA6B" w14:textId="77777777" w:rsidR="00A41A6E" w:rsidRDefault="008F0D8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-426"/>
        </w:tabs>
        <w:spacing w:line="276" w:lineRule="auto"/>
        <w:ind w:firstLine="540"/>
        <w:rPr>
          <w:sz w:val="22"/>
          <w:szCs w:val="22"/>
        </w:rPr>
      </w:pPr>
      <w:r>
        <w:rPr>
          <w:sz w:val="22"/>
          <w:szCs w:val="22"/>
        </w:rPr>
        <w:t>Tel.  ir faks.  Nr.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|__|__|__|__|__|__|__|__|__|__|__|__|__|__|__|__|__|__|__|</w:t>
      </w:r>
      <w:r>
        <w:rPr>
          <w:sz w:val="22"/>
          <w:szCs w:val="22"/>
        </w:rPr>
        <w:tab/>
      </w:r>
    </w:p>
    <w:p w14:paraId="7CA9E137" w14:textId="77777777" w:rsidR="00A41A6E" w:rsidRDefault="00A41A6E">
      <w:pPr>
        <w:rPr>
          <w:sz w:val="22"/>
          <w:szCs w:val="22"/>
        </w:rPr>
      </w:pPr>
    </w:p>
    <w:p w14:paraId="1C31EF0C" w14:textId="77777777" w:rsidR="00A41A6E" w:rsidRDefault="008F0D8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-426"/>
        </w:tabs>
        <w:spacing w:line="276" w:lineRule="auto"/>
        <w:ind w:firstLine="3984"/>
        <w:rPr>
          <w:sz w:val="22"/>
          <w:szCs w:val="22"/>
        </w:rPr>
      </w:pPr>
      <w:r>
        <w:rPr>
          <w:sz w:val="22"/>
          <w:szCs w:val="22"/>
        </w:rPr>
        <w:t>|__|__|__|__|__|__|__|__|__|__|__|__|__|__|__|__|__|__|__|</w:t>
      </w:r>
      <w:r>
        <w:rPr>
          <w:sz w:val="22"/>
          <w:szCs w:val="22"/>
        </w:rPr>
        <w:tab/>
      </w:r>
    </w:p>
    <w:p w14:paraId="42AC60C6" w14:textId="77777777" w:rsidR="00A41A6E" w:rsidRDefault="00A41A6E">
      <w:pPr>
        <w:rPr>
          <w:sz w:val="22"/>
          <w:szCs w:val="22"/>
        </w:rPr>
      </w:pPr>
    </w:p>
    <w:p w14:paraId="6A09555B" w14:textId="77777777" w:rsidR="00A41A6E" w:rsidRDefault="008F0D8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-426"/>
        </w:tabs>
        <w:spacing w:line="276" w:lineRule="auto"/>
        <w:ind w:firstLine="2160"/>
        <w:jc w:val="both"/>
        <w:rPr>
          <w:sz w:val="22"/>
          <w:szCs w:val="22"/>
        </w:rPr>
      </w:pPr>
      <w:r>
        <w:rPr>
          <w:sz w:val="22"/>
          <w:szCs w:val="22"/>
        </w:rPr>
        <w:t>_________________                   ___________________________</w:t>
      </w:r>
    </w:p>
    <w:p w14:paraId="031C8491" w14:textId="77777777" w:rsidR="00A41A6E" w:rsidRDefault="008F0D8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-426"/>
        </w:tabs>
        <w:spacing w:line="276" w:lineRule="auto"/>
        <w:ind w:firstLine="2600"/>
        <w:jc w:val="both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>(parašas)                                                                                   (konsultanto vardas, pavardė)</w:t>
      </w:r>
    </w:p>
    <w:p w14:paraId="78164F7E" w14:textId="77777777" w:rsidR="00A41A6E" w:rsidRDefault="00A41A6E">
      <w:pPr>
        <w:rPr>
          <w:rFonts w:ascii="Calibri" w:eastAsia="Calibri" w:hAnsi="Calibri"/>
          <w:szCs w:val="24"/>
        </w:rPr>
      </w:pPr>
    </w:p>
    <w:p w14:paraId="0AF4840C" w14:textId="77777777" w:rsidR="00A41A6E" w:rsidRDefault="008F0D8D">
      <w:pPr>
        <w:spacing w:line="360" w:lineRule="auto"/>
        <w:rPr>
          <w:b/>
          <w:szCs w:val="24"/>
          <w:lang w:eastAsia="lt-LT"/>
        </w:rPr>
      </w:pPr>
    </w:p>
    <w:p w14:paraId="617A80B9" w14:textId="77777777" w:rsidR="00A41A6E" w:rsidRDefault="008F0D8D">
      <w:pPr>
        <w:spacing w:line="360" w:lineRule="auto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Pareiškėjo patvirtinimas.</w:t>
      </w:r>
    </w:p>
    <w:p w14:paraId="33A9142C" w14:textId="77777777" w:rsidR="00A41A6E" w:rsidRDefault="008F0D8D">
      <w:pPr>
        <w:spacing w:line="36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Patvirtinu, kad šioje formoje pateikta</w:t>
      </w:r>
      <w:r>
        <w:rPr>
          <w:szCs w:val="24"/>
          <w:lang w:eastAsia="lt-LT"/>
        </w:rPr>
        <w:t xml:space="preserve"> informacija yra teisinga.</w:t>
      </w:r>
    </w:p>
    <w:p w14:paraId="7877A317" w14:textId="77777777" w:rsidR="00A41A6E" w:rsidRDefault="00A41A6E">
      <w:pPr>
        <w:rPr>
          <w:szCs w:val="24"/>
          <w:lang w:eastAsia="lt-LT"/>
        </w:rPr>
      </w:pPr>
    </w:p>
    <w:p w14:paraId="20B891A8" w14:textId="77777777" w:rsidR="00A41A6E" w:rsidRDefault="00A41A6E">
      <w:pPr>
        <w:rPr>
          <w:sz w:val="22"/>
          <w:szCs w:val="22"/>
          <w:lang w:eastAsia="lt-LT"/>
        </w:rPr>
      </w:pPr>
    </w:p>
    <w:p w14:paraId="63B8ADE0" w14:textId="77777777" w:rsidR="00A41A6E" w:rsidRDefault="008F0D8D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                       ______________                              __________________</w:t>
      </w:r>
    </w:p>
    <w:p w14:paraId="3EF34E08" w14:textId="77777777" w:rsidR="00A41A6E" w:rsidRDefault="008F0D8D">
      <w:pPr>
        <w:rPr>
          <w:rFonts w:ascii="Calibri" w:eastAsia="Calibri" w:hAnsi="Calibri"/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 xml:space="preserve">(pareiškėjo įgalioto asmens                   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(parašas)                                                       </w:t>
      </w:r>
      <w:r>
        <w:rPr>
          <w:sz w:val="22"/>
          <w:szCs w:val="22"/>
          <w:vertAlign w:val="subscript"/>
        </w:rPr>
        <w:t xml:space="preserve">               (vardas, pavardė)                                                                                                                        pareigos)                                              </w:t>
      </w:r>
    </w:p>
    <w:p w14:paraId="2B60BCAB" w14:textId="77777777" w:rsidR="00A41A6E" w:rsidRDefault="008F0D8D">
      <w:pPr>
        <w:rPr>
          <w:b/>
          <w:sz w:val="22"/>
          <w:szCs w:val="22"/>
        </w:rPr>
      </w:pPr>
    </w:p>
    <w:bookmarkStart w:id="0" w:name="_GoBack" w:displacedByCustomXml="next"/>
    <w:bookmarkEnd w:id="0" w:displacedByCustomXml="next"/>
    <w:sectPr w:rsidR="00A41A6E">
      <w:pgSz w:w="11906" w:h="16838"/>
      <w:pgMar w:top="1134" w:right="849" w:bottom="113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86B36" w14:textId="77777777" w:rsidR="00A41A6E" w:rsidRDefault="008F0D8D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5AA9D04F" w14:textId="77777777" w:rsidR="00A41A6E" w:rsidRDefault="008F0D8D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3210D" w14:textId="77777777" w:rsidR="00A41A6E" w:rsidRDefault="00A41A6E">
    <w:pPr>
      <w:keepLines/>
      <w:widowControl w:val="0"/>
      <w:tabs>
        <w:tab w:val="center" w:pos="4320"/>
        <w:tab w:val="right" w:pos="8309"/>
        <w:tab w:val="right" w:pos="8640"/>
      </w:tabs>
      <w:jc w:val="both"/>
      <w:rPr>
        <w:rFonts w:ascii="Arial" w:hAnsi="Arial" w:cs="Arial"/>
        <w:b/>
        <w:bCs/>
        <w:i/>
        <w:iCs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B3C51" w14:textId="77777777" w:rsidR="00A41A6E" w:rsidRDefault="00A41A6E">
    <w:pPr>
      <w:keepLines/>
      <w:widowControl w:val="0"/>
      <w:tabs>
        <w:tab w:val="center" w:pos="4320"/>
        <w:tab w:val="right" w:pos="8309"/>
        <w:tab w:val="right" w:pos="8640"/>
      </w:tabs>
      <w:jc w:val="both"/>
      <w:rPr>
        <w:rFonts w:ascii="Arial" w:hAnsi="Arial" w:cs="Arial"/>
        <w:b/>
        <w:bCs/>
        <w:i/>
        <w:iCs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337F" w14:textId="190D0F35" w:rsidR="00A41A6E" w:rsidRDefault="00A41A6E">
    <w:pPr>
      <w:keepLines/>
      <w:widowControl w:val="0"/>
      <w:tabs>
        <w:tab w:val="left" w:pos="3960"/>
        <w:tab w:val="center" w:pos="4320"/>
        <w:tab w:val="right" w:pos="8309"/>
        <w:tab w:val="right" w:pos="8640"/>
        <w:tab w:val="right" w:pos="9561"/>
      </w:tabs>
      <w:ind w:right="360"/>
      <w:rPr>
        <w:rFonts w:cs="Arial"/>
        <w:sz w:val="20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AE6A1" w14:textId="77777777" w:rsidR="00A41A6E" w:rsidRDefault="008F0D8D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1B94899C" w14:textId="77777777" w:rsidR="00A41A6E" w:rsidRDefault="008F0D8D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A1FF8" w14:textId="77777777" w:rsidR="00A41A6E" w:rsidRDefault="00A41A6E">
    <w:pPr>
      <w:keepLines/>
      <w:widowControl w:val="0"/>
      <w:tabs>
        <w:tab w:val="center" w:pos="4320"/>
        <w:tab w:val="right" w:pos="8309"/>
        <w:tab w:val="right" w:pos="8640"/>
      </w:tabs>
      <w:jc w:val="both"/>
      <w:rPr>
        <w:rFonts w:ascii="Arial" w:hAnsi="Arial" w:cs="Arial"/>
        <w:b/>
        <w:bCs/>
        <w:i/>
        <w:iCs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8A3C8" w14:textId="5652DC13" w:rsidR="00A41A6E" w:rsidRDefault="008F0D8D" w:rsidP="008F0D8D">
    <w:pPr>
      <w:keepLines/>
      <w:widowControl w:val="0"/>
      <w:tabs>
        <w:tab w:val="center" w:pos="4320"/>
        <w:tab w:val="right" w:pos="8309"/>
        <w:tab w:val="right" w:pos="8640"/>
      </w:tabs>
      <w:jc w:val="center"/>
      <w:rPr>
        <w:rFonts w:ascii="Arial" w:hAnsi="Arial" w:cs="Arial"/>
        <w:b/>
        <w:bCs/>
        <w:i/>
        <w:iCs/>
        <w:sz w:val="20"/>
        <w:lang w:val="en-GB"/>
      </w:rPr>
    </w:pPr>
    <w:r>
      <w:rPr>
        <w:bCs/>
        <w:iCs/>
        <w:sz w:val="22"/>
        <w:szCs w:val="22"/>
        <w:lang w:val="en-GB"/>
      </w:rPr>
      <w:fldChar w:fldCharType="begin"/>
    </w:r>
    <w:r>
      <w:rPr>
        <w:bCs/>
        <w:iCs/>
        <w:sz w:val="22"/>
        <w:szCs w:val="22"/>
        <w:lang w:val="en-GB"/>
      </w:rPr>
      <w:instrText>PAGE   \* MERGEFORMAT</w:instrText>
    </w:r>
    <w:r>
      <w:rPr>
        <w:bCs/>
        <w:iCs/>
        <w:sz w:val="22"/>
        <w:szCs w:val="22"/>
        <w:lang w:val="en-GB"/>
      </w:rPr>
      <w:fldChar w:fldCharType="separate"/>
    </w:r>
    <w:r w:rsidRPr="008F0D8D">
      <w:rPr>
        <w:bCs/>
        <w:iCs/>
        <w:noProof/>
        <w:sz w:val="22"/>
        <w:szCs w:val="22"/>
      </w:rPr>
      <w:t>3</w:t>
    </w:r>
    <w:r>
      <w:rPr>
        <w:bCs/>
        <w:iCs/>
        <w:sz w:val="22"/>
        <w:szCs w:val="22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3DCAC" w14:textId="77777777" w:rsidR="00A41A6E" w:rsidRDefault="00A41A6E">
    <w:pPr>
      <w:keepLines/>
      <w:widowControl w:val="0"/>
      <w:tabs>
        <w:tab w:val="center" w:pos="4320"/>
        <w:tab w:val="right" w:pos="8309"/>
        <w:tab w:val="right" w:pos="8640"/>
      </w:tabs>
      <w:jc w:val="both"/>
      <w:rPr>
        <w:rFonts w:ascii="Arial" w:hAnsi="Arial" w:cs="Arial"/>
        <w:b/>
        <w:bCs/>
        <w:i/>
        <w:iCs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A1"/>
    <w:rsid w:val="008F0D8D"/>
    <w:rsid w:val="00A41A6E"/>
    <w:rsid w:val="00E8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6B9E"/>
  <w15:docId w15:val="{23D36534-2640-4331-BA4B-8610AB93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7CE9AE09-A54B-46C5-BDC4-F11C6FFE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3575</Words>
  <Characters>2039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5603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2023-11-23T06:32:00Z</dcterms:created>
  <dc:creator>Jurgita Skorupskaitė</dc:creator>
  <lastModifiedBy>JŪRĖNIENĖ Jolanta</lastModifiedBy>
  <lastPrinted>2017-07-04T07:35:00Z</lastPrinted>
  <dcterms:modified xsi:type="dcterms:W3CDTF">2023-11-23T08:13:00Z</dcterms:modified>
  <revision>3</revision>
</coreProperties>
</file>