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14:paraId="2DC160A4" w14:textId="77777777" w:rsidR="0004484A" w:rsidRDefault="0004484A">
      <w:pPr>
        <w:tabs>
          <w:tab w:val="center" w:pos="4819"/>
          <w:tab w:val="right" w:pos="9638"/>
        </w:tabs>
      </w:pPr>
    </w:p>
    <w:p w14:paraId="0B23EDFE" w14:textId="79A7341E" w:rsidR="0004484A" w:rsidRDefault="0046059E">
      <w:pPr>
        <w:tabs>
          <w:tab w:val="center" w:pos="4819"/>
          <w:tab w:val="right" w:pos="9638"/>
        </w:tabs>
        <w:ind w:firstLine="9072"/>
        <w:rPr>
          <w:bCs/>
          <w:szCs w:val="24"/>
        </w:rPr>
      </w:pPr>
      <w:r>
        <w:rPr>
          <w:bCs/>
          <w:szCs w:val="24"/>
        </w:rPr>
        <w:t>Lietuvos žuvininkystės sektoriaus</w:t>
      </w:r>
    </w:p>
    <w:p w14:paraId="3B2811B9" w14:textId="0CF18B9E" w:rsidR="0004484A" w:rsidRDefault="0046059E">
      <w:pPr>
        <w:ind w:firstLine="9072"/>
        <w:rPr>
          <w:bCs/>
          <w:szCs w:val="24"/>
        </w:rPr>
      </w:pPr>
      <w:r>
        <w:rPr>
          <w:bCs/>
          <w:szCs w:val="24"/>
        </w:rPr>
        <w:t>2021–2027 metų programos projektų</w:t>
      </w:r>
    </w:p>
    <w:p w14:paraId="4FED4154" w14:textId="1EF30607" w:rsidR="0004484A" w:rsidRDefault="0046059E">
      <w:pPr>
        <w:ind w:firstLine="9072"/>
        <w:rPr>
          <w:szCs w:val="24"/>
        </w:rPr>
      </w:pPr>
      <w:r>
        <w:rPr>
          <w:bCs/>
          <w:szCs w:val="24"/>
        </w:rPr>
        <w:t>finansavimo ir administravimo taisyklių</w:t>
      </w:r>
    </w:p>
    <w:p w14:paraId="5BF005C9" w14:textId="73256861" w:rsidR="0004484A" w:rsidRDefault="0046059E">
      <w:pPr>
        <w:ind w:firstLine="9072"/>
        <w:rPr>
          <w:szCs w:val="24"/>
        </w:rPr>
      </w:pPr>
      <w:r>
        <w:rPr>
          <w:szCs w:val="24"/>
        </w:rPr>
        <w:t>3</w:t>
      </w:r>
      <w:r>
        <w:rPr>
          <w:szCs w:val="24"/>
        </w:rPr>
        <w:t xml:space="preserve"> priedas</w:t>
      </w:r>
    </w:p>
    <w:p w14:paraId="34A1A04A" w14:textId="77777777" w:rsidR="0004484A" w:rsidRDefault="0004484A">
      <w:pPr>
        <w:ind w:firstLine="680"/>
        <w:jc w:val="both"/>
        <w:rPr>
          <w:b/>
          <w:szCs w:val="24"/>
          <w:lang w:eastAsia="lt-LT"/>
        </w:rPr>
      </w:pPr>
    </w:p>
    <w:p w14:paraId="1B4E2AE3" w14:textId="77777777" w:rsidR="0004484A" w:rsidRDefault="0004484A">
      <w:pPr>
        <w:jc w:val="both"/>
        <w:rPr>
          <w:b/>
          <w:szCs w:val="24"/>
          <w:lang w:eastAsia="lt-LT"/>
        </w:rPr>
      </w:pPr>
    </w:p>
    <w:p w14:paraId="69467B18" w14:textId="77777777" w:rsidR="0004484A" w:rsidRDefault="0004484A">
      <w:pPr>
        <w:ind w:firstLine="680"/>
        <w:jc w:val="center"/>
        <w:rPr>
          <w:b/>
          <w:szCs w:val="24"/>
          <w:lang w:eastAsia="lt-LT"/>
        </w:rPr>
      </w:pPr>
    </w:p>
    <w:p w14:paraId="378F0F60" w14:textId="7CAD0A82" w:rsidR="0004484A" w:rsidRDefault="0046059E">
      <w:pPr>
        <w:jc w:val="center"/>
        <w:rPr>
          <w:b/>
          <w:szCs w:val="24"/>
        </w:rPr>
      </w:pPr>
      <w:r>
        <w:rPr>
          <w:b/>
          <w:szCs w:val="24"/>
          <w:lang w:eastAsia="lt-LT"/>
        </w:rPr>
        <w:t xml:space="preserve">PROJEKTŲ </w:t>
      </w:r>
      <w:r>
        <w:rPr>
          <w:b/>
          <w:szCs w:val="24"/>
        </w:rPr>
        <w:t>BENDRŲJŲ ATRANKOS KRITERIJŲ SĄRAŠAS IR JŲ TAIKYMO METODIKA</w:t>
      </w:r>
    </w:p>
    <w:p w14:paraId="6A267390" w14:textId="77777777" w:rsidR="0004484A" w:rsidRDefault="0004484A">
      <w:pPr>
        <w:rPr>
          <w:b/>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217"/>
        <w:gridCol w:w="6"/>
        <w:gridCol w:w="3885"/>
        <w:gridCol w:w="3969"/>
      </w:tblGrid>
      <w:tr w:rsidR="0004484A" w14:paraId="4B097788" w14:textId="77777777">
        <w:trPr>
          <w:trHeight w:val="539"/>
        </w:trPr>
        <w:tc>
          <w:tcPr>
            <w:tcW w:w="7167" w:type="dxa"/>
            <w:gridSpan w:val="3"/>
            <w:vMerge w:val="restart"/>
            <w:shd w:val="clear" w:color="auto" w:fill="DBE5F1" w:themeFill="accent1" w:themeFillTint="33"/>
            <w:vAlign w:val="center"/>
          </w:tcPr>
          <w:p w14:paraId="602C4017" w14:textId="77777777" w:rsidR="0004484A" w:rsidRDefault="0046059E">
            <w:pPr>
              <w:jc w:val="both"/>
              <w:rPr>
                <w:b/>
                <w:bCs/>
                <w:szCs w:val="24"/>
              </w:rPr>
            </w:pPr>
            <w:r>
              <w:rPr>
                <w:b/>
                <w:bCs/>
                <w:szCs w:val="24"/>
              </w:rPr>
              <w:t>Bendrasis atrankos kriterijus, jo vertinimo aspektas (-ai)</w:t>
            </w:r>
          </w:p>
        </w:tc>
        <w:tc>
          <w:tcPr>
            <w:tcW w:w="7854" w:type="dxa"/>
            <w:gridSpan w:val="2"/>
            <w:shd w:val="clear" w:color="auto" w:fill="DBE5F1" w:themeFill="accent1" w:themeFillTint="33"/>
            <w:vAlign w:val="center"/>
          </w:tcPr>
          <w:p w14:paraId="1CA397F6" w14:textId="77777777" w:rsidR="0004484A" w:rsidRDefault="0046059E">
            <w:pPr>
              <w:jc w:val="center"/>
              <w:rPr>
                <w:bCs/>
                <w:szCs w:val="24"/>
              </w:rPr>
            </w:pPr>
            <w:r>
              <w:rPr>
                <w:b/>
                <w:bCs/>
                <w:szCs w:val="24"/>
                <w:lang w:eastAsia="lt-LT"/>
              </w:rPr>
              <w:t>Bendrojo atrankos kriterijaus vertinimo aspekto vertinimas</w:t>
            </w:r>
          </w:p>
        </w:tc>
      </w:tr>
      <w:tr w:rsidR="0004484A" w14:paraId="03683162" w14:textId="77777777">
        <w:trPr>
          <w:trHeight w:val="315"/>
        </w:trPr>
        <w:tc>
          <w:tcPr>
            <w:tcW w:w="7167" w:type="dxa"/>
            <w:gridSpan w:val="3"/>
            <w:vMerge/>
            <w:shd w:val="clear" w:color="auto" w:fill="DBE5F1" w:themeFill="accent1" w:themeFillTint="33"/>
          </w:tcPr>
          <w:p w14:paraId="453B7AF7" w14:textId="77777777" w:rsidR="0004484A" w:rsidRDefault="0004484A">
            <w:pPr>
              <w:jc w:val="both"/>
              <w:rPr>
                <w:b/>
                <w:bCs/>
                <w:szCs w:val="24"/>
              </w:rPr>
            </w:pPr>
          </w:p>
        </w:tc>
        <w:tc>
          <w:tcPr>
            <w:tcW w:w="3885" w:type="dxa"/>
            <w:vMerge w:val="restart"/>
            <w:shd w:val="clear" w:color="auto" w:fill="DBE5F1" w:themeFill="accent1" w:themeFillTint="33"/>
            <w:vAlign w:val="center"/>
          </w:tcPr>
          <w:p w14:paraId="15E9386A" w14:textId="4B521136" w:rsidR="0004484A" w:rsidRDefault="0046059E">
            <w:pPr>
              <w:jc w:val="center"/>
              <w:rPr>
                <w:szCs w:val="24"/>
                <w:lang w:eastAsia="lt-LT"/>
              </w:rPr>
            </w:pPr>
            <w:r>
              <w:rPr>
                <w:b/>
                <w:bCs/>
                <w:szCs w:val="24"/>
                <w:lang w:eastAsia="lt-LT"/>
              </w:rPr>
              <w:t xml:space="preserve">Taip / Ne / Netaikoma / Taip su išlyga </w:t>
            </w:r>
          </w:p>
        </w:tc>
        <w:tc>
          <w:tcPr>
            <w:tcW w:w="3969" w:type="dxa"/>
            <w:shd w:val="clear" w:color="auto" w:fill="DBE5F1" w:themeFill="accent1" w:themeFillTint="33"/>
            <w:vAlign w:val="center"/>
          </w:tcPr>
          <w:p w14:paraId="2F25F674" w14:textId="77777777" w:rsidR="0004484A" w:rsidRDefault="0046059E">
            <w:pPr>
              <w:jc w:val="center"/>
              <w:rPr>
                <w:b/>
                <w:bCs/>
                <w:szCs w:val="24"/>
                <w:lang w:eastAsia="lt-LT"/>
              </w:rPr>
            </w:pPr>
            <w:r>
              <w:rPr>
                <w:b/>
                <w:bCs/>
                <w:szCs w:val="24"/>
                <w:lang w:eastAsia="lt-LT"/>
              </w:rPr>
              <w:t>Komentarai</w:t>
            </w:r>
          </w:p>
          <w:p w14:paraId="5E6C7F9A" w14:textId="46747BA7" w:rsidR="0004484A" w:rsidRDefault="0004484A">
            <w:pPr>
              <w:jc w:val="center"/>
              <w:rPr>
                <w:b/>
                <w:bCs/>
                <w:szCs w:val="24"/>
                <w:lang w:eastAsia="lt-LT"/>
              </w:rPr>
            </w:pPr>
          </w:p>
        </w:tc>
      </w:tr>
      <w:tr w:rsidR="0004484A" w14:paraId="18FA1176" w14:textId="77777777">
        <w:trPr>
          <w:trHeight w:val="1050"/>
        </w:trPr>
        <w:tc>
          <w:tcPr>
            <w:tcW w:w="7167" w:type="dxa"/>
            <w:gridSpan w:val="3"/>
            <w:vMerge/>
            <w:shd w:val="clear" w:color="auto" w:fill="DBE5F1" w:themeFill="accent1" w:themeFillTint="33"/>
          </w:tcPr>
          <w:p w14:paraId="1CA6EB78" w14:textId="77777777" w:rsidR="0004484A" w:rsidRDefault="0004484A">
            <w:pPr>
              <w:jc w:val="both"/>
              <w:rPr>
                <w:b/>
                <w:bCs/>
                <w:szCs w:val="24"/>
              </w:rPr>
            </w:pPr>
          </w:p>
        </w:tc>
        <w:tc>
          <w:tcPr>
            <w:tcW w:w="3885" w:type="dxa"/>
            <w:vMerge/>
            <w:shd w:val="clear" w:color="auto" w:fill="DBE5F1" w:themeFill="accent1" w:themeFillTint="33"/>
            <w:vAlign w:val="center"/>
          </w:tcPr>
          <w:p w14:paraId="4AA42A8B" w14:textId="77777777" w:rsidR="0004484A" w:rsidRDefault="0004484A">
            <w:pPr>
              <w:jc w:val="center"/>
              <w:rPr>
                <w:b/>
                <w:bCs/>
                <w:szCs w:val="24"/>
                <w:lang w:eastAsia="lt-LT"/>
              </w:rPr>
            </w:pPr>
          </w:p>
        </w:tc>
        <w:tc>
          <w:tcPr>
            <w:tcW w:w="3969" w:type="dxa"/>
            <w:shd w:val="clear" w:color="auto" w:fill="DBE5F1" w:themeFill="accent1" w:themeFillTint="33"/>
            <w:vAlign w:val="center"/>
          </w:tcPr>
          <w:p w14:paraId="7442CFA7" w14:textId="4BF84127" w:rsidR="0004484A" w:rsidRDefault="0004484A">
            <w:pPr>
              <w:jc w:val="center"/>
              <w:rPr>
                <w:i/>
                <w:szCs w:val="24"/>
                <w:lang w:eastAsia="lt-LT"/>
              </w:rPr>
            </w:pPr>
          </w:p>
          <w:p w14:paraId="1700E912" w14:textId="131A5530" w:rsidR="0004484A" w:rsidRDefault="0046059E">
            <w:pPr>
              <w:jc w:val="center"/>
              <w:rPr>
                <w:b/>
                <w:bCs/>
                <w:szCs w:val="24"/>
                <w:lang w:eastAsia="lt-LT"/>
              </w:rPr>
            </w:pPr>
            <w:r>
              <w:rPr>
                <w:i/>
                <w:szCs w:val="24"/>
                <w:lang w:eastAsia="lt-LT"/>
              </w:rPr>
              <w:t>(Šiame stulpelyje Agentūra pagrindžia kiekvieno taikomo bendrojo atrankos kriterijaus vertinimo aspekto įvertinimą)</w:t>
            </w:r>
          </w:p>
        </w:tc>
      </w:tr>
      <w:tr w:rsidR="0004484A" w14:paraId="403FC815" w14:textId="77777777">
        <w:trPr>
          <w:trHeight w:val="354"/>
        </w:trPr>
        <w:tc>
          <w:tcPr>
            <w:tcW w:w="7161" w:type="dxa"/>
            <w:gridSpan w:val="2"/>
            <w:shd w:val="clear" w:color="auto" w:fill="DBE5F1" w:themeFill="accent1" w:themeFillTint="33"/>
            <w:vAlign w:val="center"/>
          </w:tcPr>
          <w:p w14:paraId="611BEBDE" w14:textId="1C27F239" w:rsidR="0004484A" w:rsidRDefault="0046059E">
            <w:pPr>
              <w:jc w:val="center"/>
              <w:rPr>
                <w:szCs w:val="24"/>
              </w:rPr>
            </w:pPr>
            <w:r>
              <w:rPr>
                <w:szCs w:val="24"/>
              </w:rPr>
              <w:t>1</w:t>
            </w:r>
          </w:p>
        </w:tc>
        <w:tc>
          <w:tcPr>
            <w:tcW w:w="3891" w:type="dxa"/>
            <w:gridSpan w:val="2"/>
            <w:shd w:val="clear" w:color="auto" w:fill="DBE5F1" w:themeFill="accent1" w:themeFillTint="33"/>
            <w:vAlign w:val="center"/>
          </w:tcPr>
          <w:p w14:paraId="07347B65" w14:textId="18A2AA9B" w:rsidR="0004484A" w:rsidRDefault="0046059E">
            <w:pPr>
              <w:jc w:val="center"/>
              <w:rPr>
                <w:szCs w:val="24"/>
                <w:lang w:eastAsia="lt-LT"/>
              </w:rPr>
            </w:pPr>
            <w:r>
              <w:rPr>
                <w:szCs w:val="24"/>
                <w:lang w:eastAsia="lt-LT"/>
              </w:rPr>
              <w:t>2</w:t>
            </w:r>
          </w:p>
        </w:tc>
        <w:tc>
          <w:tcPr>
            <w:tcW w:w="3969" w:type="dxa"/>
            <w:shd w:val="clear" w:color="auto" w:fill="DBE5F1" w:themeFill="accent1" w:themeFillTint="33"/>
            <w:vAlign w:val="center"/>
          </w:tcPr>
          <w:p w14:paraId="036E79B5" w14:textId="4BEC3BF5" w:rsidR="0004484A" w:rsidRDefault="0046059E">
            <w:pPr>
              <w:jc w:val="center"/>
              <w:rPr>
                <w:iCs/>
                <w:szCs w:val="24"/>
                <w:lang w:eastAsia="lt-LT"/>
              </w:rPr>
            </w:pPr>
            <w:r>
              <w:rPr>
                <w:iCs/>
                <w:szCs w:val="24"/>
                <w:lang w:eastAsia="lt-LT"/>
              </w:rPr>
              <w:t>3</w:t>
            </w:r>
          </w:p>
        </w:tc>
      </w:tr>
      <w:tr w:rsidR="0004484A" w14:paraId="5FF8D74F" w14:textId="77777777">
        <w:trPr>
          <w:trHeight w:val="710"/>
        </w:trPr>
        <w:tc>
          <w:tcPr>
            <w:tcW w:w="7167" w:type="dxa"/>
            <w:gridSpan w:val="3"/>
            <w:shd w:val="clear" w:color="auto" w:fill="95B3D7" w:themeFill="accent1" w:themeFillTint="99"/>
          </w:tcPr>
          <w:p w14:paraId="1335044F" w14:textId="58BBE177" w:rsidR="0004484A" w:rsidRDefault="0046059E">
            <w:pPr>
              <w:ind w:left="720" w:hanging="360"/>
              <w:jc w:val="both"/>
              <w:rPr>
                <w:b/>
                <w:bCs/>
                <w:szCs w:val="24"/>
              </w:rPr>
            </w:pPr>
            <w:r>
              <w:rPr>
                <w:b/>
                <w:bCs/>
                <w:szCs w:val="24"/>
              </w:rPr>
              <w:t>1.</w:t>
            </w:r>
            <w:r>
              <w:rPr>
                <w:b/>
                <w:bCs/>
                <w:szCs w:val="24"/>
              </w:rPr>
              <w:tab/>
              <w:t>P</w:t>
            </w:r>
            <w:r>
              <w:rPr>
                <w:b/>
                <w:szCs w:val="24"/>
              </w:rPr>
              <w:t xml:space="preserve">rojektu </w:t>
            </w:r>
            <w:r>
              <w:rPr>
                <w:b/>
                <w:bCs/>
                <w:szCs w:val="24"/>
              </w:rPr>
              <w:t xml:space="preserve">prisidedama prie nacionalinės plėtros programos uždavinių ir prie  Nacionalinės žemės ūkio, maisto, kaimo plėtros ir žuvininkystės plėtros programos siekiamų rezultatų įgyvendinimo. </w:t>
            </w:r>
          </w:p>
          <w:p w14:paraId="4F3B286F" w14:textId="5A47E550" w:rsidR="0004484A" w:rsidRDefault="0004484A">
            <w:pPr>
              <w:ind w:left="720"/>
              <w:jc w:val="both"/>
              <w:rPr>
                <w:b/>
                <w:szCs w:val="24"/>
              </w:rPr>
            </w:pPr>
          </w:p>
        </w:tc>
        <w:tc>
          <w:tcPr>
            <w:tcW w:w="3885" w:type="dxa"/>
            <w:shd w:val="clear" w:color="auto" w:fill="95B3D7" w:themeFill="accent1" w:themeFillTint="99"/>
          </w:tcPr>
          <w:p w14:paraId="2B8B0E21" w14:textId="72F7DDB7" w:rsidR="0004484A" w:rsidRDefault="0004484A">
            <w:pPr>
              <w:spacing w:line="276" w:lineRule="auto"/>
              <w:rPr>
                <w:bCs/>
                <w:szCs w:val="24"/>
              </w:rPr>
            </w:pPr>
          </w:p>
        </w:tc>
        <w:tc>
          <w:tcPr>
            <w:tcW w:w="3969" w:type="dxa"/>
            <w:shd w:val="clear" w:color="auto" w:fill="DBE5F1" w:themeFill="accent1" w:themeFillTint="33"/>
          </w:tcPr>
          <w:p w14:paraId="10A9DFBC" w14:textId="0F0D1ADE" w:rsidR="0004484A" w:rsidRDefault="0004484A">
            <w:pPr>
              <w:spacing w:line="276" w:lineRule="auto"/>
              <w:rPr>
                <w:bCs/>
                <w:szCs w:val="24"/>
              </w:rPr>
            </w:pPr>
          </w:p>
        </w:tc>
      </w:tr>
      <w:tr w:rsidR="0004484A" w14:paraId="20C551A0" w14:textId="77777777">
        <w:trPr>
          <w:trHeight w:val="594"/>
        </w:trPr>
        <w:tc>
          <w:tcPr>
            <w:tcW w:w="944" w:type="dxa"/>
          </w:tcPr>
          <w:p w14:paraId="6868CB63" w14:textId="77777777" w:rsidR="0004484A" w:rsidRDefault="0046059E">
            <w:pPr>
              <w:jc w:val="both"/>
              <w:rPr>
                <w:szCs w:val="24"/>
              </w:rPr>
            </w:pPr>
            <w:r>
              <w:rPr>
                <w:szCs w:val="24"/>
              </w:rPr>
              <w:t>1.1.</w:t>
            </w:r>
          </w:p>
        </w:tc>
        <w:tc>
          <w:tcPr>
            <w:tcW w:w="6223" w:type="dxa"/>
            <w:gridSpan w:val="2"/>
          </w:tcPr>
          <w:p w14:paraId="174F7F11" w14:textId="242FFDF9" w:rsidR="0004484A" w:rsidRDefault="0046059E">
            <w:pPr>
              <w:jc w:val="both"/>
              <w:rPr>
                <w:bCs/>
                <w:i/>
                <w:szCs w:val="24"/>
              </w:rPr>
            </w:pPr>
            <w:r>
              <w:rPr>
                <w:bCs/>
                <w:szCs w:val="24"/>
              </w:rPr>
              <w:t>Projektu prisidedama prie įgyvendinant plėtros programos pažango</w:t>
            </w:r>
            <w:r>
              <w:rPr>
                <w:bCs/>
                <w:szCs w:val="24"/>
              </w:rPr>
              <w:t>s priemonę įgyvendinamo (-ų) Nacionalinio pažangos plano uždavinio (-ių)</w:t>
            </w:r>
            <w:r>
              <w:rPr>
                <w:szCs w:val="24"/>
              </w:rPr>
              <w:t xml:space="preserve"> </w:t>
            </w:r>
          </w:p>
        </w:tc>
        <w:tc>
          <w:tcPr>
            <w:tcW w:w="3885" w:type="dxa"/>
          </w:tcPr>
          <w:p w14:paraId="5FCA6A71" w14:textId="605988D6" w:rsidR="0004484A" w:rsidRDefault="0046059E">
            <w:pPr>
              <w:jc w:val="both"/>
              <w:rPr>
                <w:bCs/>
                <w:szCs w:val="24"/>
              </w:rPr>
            </w:pPr>
            <w:r>
              <w:rPr>
                <w:i/>
                <w:color w:val="808080"/>
                <w:szCs w:val="24"/>
                <w:lang w:eastAsia="lt-LT"/>
              </w:rPr>
              <w:t>(Taikoma, kai toks reikalavimas nustatytas PFSA)</w:t>
            </w:r>
          </w:p>
        </w:tc>
        <w:tc>
          <w:tcPr>
            <w:tcW w:w="3969" w:type="dxa"/>
            <w:shd w:val="clear" w:color="auto" w:fill="DBE5F1" w:themeFill="accent1" w:themeFillTint="33"/>
          </w:tcPr>
          <w:p w14:paraId="736264E3" w14:textId="5B9E0714" w:rsidR="0004484A" w:rsidRDefault="0004484A">
            <w:pPr>
              <w:jc w:val="both"/>
              <w:rPr>
                <w:bCs/>
                <w:szCs w:val="24"/>
              </w:rPr>
            </w:pPr>
          </w:p>
        </w:tc>
      </w:tr>
      <w:tr w:rsidR="0004484A" w14:paraId="417AE5A0" w14:textId="77777777">
        <w:trPr>
          <w:trHeight w:val="560"/>
        </w:trPr>
        <w:tc>
          <w:tcPr>
            <w:tcW w:w="944" w:type="dxa"/>
          </w:tcPr>
          <w:p w14:paraId="4CD93606" w14:textId="77777777" w:rsidR="0004484A" w:rsidRDefault="0046059E">
            <w:pPr>
              <w:jc w:val="both"/>
              <w:rPr>
                <w:szCs w:val="24"/>
              </w:rPr>
            </w:pPr>
            <w:r>
              <w:rPr>
                <w:szCs w:val="24"/>
              </w:rPr>
              <w:t>1.2.</w:t>
            </w:r>
          </w:p>
        </w:tc>
        <w:tc>
          <w:tcPr>
            <w:tcW w:w="6223" w:type="dxa"/>
            <w:gridSpan w:val="2"/>
          </w:tcPr>
          <w:p w14:paraId="43FA6849" w14:textId="1075A6CC" w:rsidR="0004484A" w:rsidRDefault="0046059E">
            <w:pPr>
              <w:jc w:val="both"/>
              <w:rPr>
                <w:i/>
                <w:szCs w:val="24"/>
              </w:rPr>
            </w:pPr>
            <w:r>
              <w:rPr>
                <w:szCs w:val="24"/>
              </w:rPr>
              <w:t xml:space="preserve">Projekto veikla (-os) atitinka 2022–2030 metų žemės ūkio, maisto, kaimo plėtros ir žuvininkystės plėtros programos nurodytą </w:t>
            </w:r>
            <w:r>
              <w:rPr>
                <w:szCs w:val="24"/>
              </w:rPr>
              <w:t>(-as) veiklą (-as) ir projektu prisidedama prie priemonės rodiklio (-ių) reikšmės (-ių) pasiekimo.</w:t>
            </w:r>
          </w:p>
        </w:tc>
        <w:tc>
          <w:tcPr>
            <w:tcW w:w="3885" w:type="dxa"/>
          </w:tcPr>
          <w:p w14:paraId="787F85C4" w14:textId="65E36BC8" w:rsidR="0004484A" w:rsidRDefault="0046059E">
            <w:pPr>
              <w:rPr>
                <w:szCs w:val="24"/>
              </w:rPr>
            </w:pPr>
            <w:r>
              <w:rPr>
                <w:i/>
                <w:color w:val="808080"/>
                <w:szCs w:val="24"/>
                <w:lang w:eastAsia="lt-LT"/>
              </w:rPr>
              <w:t>(Taikoma, kai toks reikalavimas nustatytas PFSA)</w:t>
            </w:r>
          </w:p>
        </w:tc>
        <w:tc>
          <w:tcPr>
            <w:tcW w:w="3969" w:type="dxa"/>
            <w:shd w:val="clear" w:color="auto" w:fill="DBE5F1" w:themeFill="accent1" w:themeFillTint="33"/>
          </w:tcPr>
          <w:p w14:paraId="4F3BBAD2" w14:textId="35463CC0" w:rsidR="0004484A" w:rsidRDefault="0004484A">
            <w:pPr>
              <w:rPr>
                <w:szCs w:val="24"/>
              </w:rPr>
            </w:pPr>
          </w:p>
        </w:tc>
      </w:tr>
      <w:tr w:rsidR="0004484A" w14:paraId="53149DC2" w14:textId="77777777">
        <w:trPr>
          <w:trHeight w:val="273"/>
        </w:trPr>
        <w:tc>
          <w:tcPr>
            <w:tcW w:w="944" w:type="dxa"/>
            <w:shd w:val="clear" w:color="auto" w:fill="B8CCE4" w:themeFill="accent1" w:themeFillTint="66"/>
          </w:tcPr>
          <w:p w14:paraId="22C81513" w14:textId="77777777" w:rsidR="0004484A" w:rsidRDefault="0046059E">
            <w:pPr>
              <w:jc w:val="both"/>
              <w:rPr>
                <w:b/>
                <w:szCs w:val="24"/>
              </w:rPr>
            </w:pPr>
            <w:r>
              <w:rPr>
                <w:b/>
                <w:bCs/>
                <w:szCs w:val="24"/>
              </w:rPr>
              <w:t xml:space="preserve">2. </w:t>
            </w:r>
          </w:p>
        </w:tc>
        <w:tc>
          <w:tcPr>
            <w:tcW w:w="6223" w:type="dxa"/>
            <w:gridSpan w:val="2"/>
            <w:shd w:val="clear" w:color="auto" w:fill="B8CCE4" w:themeFill="accent1" w:themeFillTint="66"/>
          </w:tcPr>
          <w:p w14:paraId="70DD4D98" w14:textId="2C7C6710" w:rsidR="0004484A" w:rsidRDefault="0046059E">
            <w:pPr>
              <w:jc w:val="both"/>
              <w:rPr>
                <w:b/>
                <w:szCs w:val="24"/>
              </w:rPr>
            </w:pPr>
            <w:r>
              <w:rPr>
                <w:b/>
                <w:bCs/>
                <w:szCs w:val="24"/>
              </w:rPr>
              <w:t>P</w:t>
            </w:r>
            <w:r>
              <w:rPr>
                <w:b/>
                <w:szCs w:val="24"/>
              </w:rPr>
              <w:t xml:space="preserve">rojektu </w:t>
            </w:r>
            <w:r>
              <w:rPr>
                <w:b/>
                <w:bCs/>
                <w:szCs w:val="24"/>
              </w:rPr>
              <w:t xml:space="preserve">prisidedama prie Lietuvos žuvininkystės sektoriaus </w:t>
            </w:r>
            <w:r>
              <w:rPr>
                <w:b/>
                <w:szCs w:val="24"/>
              </w:rPr>
              <w:t xml:space="preserve">2021–2027 metų </w:t>
            </w:r>
            <w:r>
              <w:rPr>
                <w:b/>
                <w:bCs/>
                <w:szCs w:val="24"/>
              </w:rPr>
              <w:t xml:space="preserve">programos (toliau – </w:t>
            </w:r>
            <w:r>
              <w:rPr>
                <w:b/>
                <w:bCs/>
                <w:szCs w:val="24"/>
              </w:rPr>
              <w:t xml:space="preserve">Žuvininkystės programa) prioriteto konkretaus tikslo </w:t>
            </w:r>
            <w:r>
              <w:rPr>
                <w:b/>
                <w:bCs/>
                <w:szCs w:val="24"/>
              </w:rPr>
              <w:lastRenderedPageBreak/>
              <w:t>įgyvendinimo, rezultato pasiekimo ir įgyvendinama bent viena projektų finansavimo sąlygų apraše (toliau – PFSA) numatoma finansuoti veikla.</w:t>
            </w:r>
          </w:p>
        </w:tc>
        <w:tc>
          <w:tcPr>
            <w:tcW w:w="3885" w:type="dxa"/>
            <w:shd w:val="clear" w:color="auto" w:fill="B8CCE4" w:themeFill="accent1" w:themeFillTint="66"/>
          </w:tcPr>
          <w:p w14:paraId="74F6BC4C" w14:textId="36DC2C36" w:rsidR="0004484A" w:rsidRDefault="0004484A">
            <w:pPr>
              <w:rPr>
                <w:i/>
                <w:color w:val="808080"/>
                <w:szCs w:val="24"/>
              </w:rPr>
            </w:pPr>
          </w:p>
        </w:tc>
        <w:tc>
          <w:tcPr>
            <w:tcW w:w="3969" w:type="dxa"/>
            <w:shd w:val="clear" w:color="auto" w:fill="DBE5F1" w:themeFill="accent1" w:themeFillTint="33"/>
          </w:tcPr>
          <w:p w14:paraId="38A2A805" w14:textId="3A3D2E47" w:rsidR="0004484A" w:rsidRDefault="0004484A">
            <w:pPr>
              <w:rPr>
                <w:szCs w:val="24"/>
              </w:rPr>
            </w:pPr>
          </w:p>
        </w:tc>
      </w:tr>
      <w:tr w:rsidR="0004484A" w14:paraId="41976667" w14:textId="77777777">
        <w:trPr>
          <w:trHeight w:val="560"/>
        </w:trPr>
        <w:tc>
          <w:tcPr>
            <w:tcW w:w="944" w:type="dxa"/>
          </w:tcPr>
          <w:p w14:paraId="58F5026D" w14:textId="77777777" w:rsidR="0004484A" w:rsidRDefault="0046059E">
            <w:pPr>
              <w:rPr>
                <w:szCs w:val="24"/>
              </w:rPr>
            </w:pPr>
            <w:r>
              <w:rPr>
                <w:bCs/>
                <w:szCs w:val="24"/>
              </w:rPr>
              <w:t>2.1.</w:t>
            </w:r>
          </w:p>
        </w:tc>
        <w:tc>
          <w:tcPr>
            <w:tcW w:w="6223" w:type="dxa"/>
            <w:gridSpan w:val="2"/>
          </w:tcPr>
          <w:p w14:paraId="4A6AFF77" w14:textId="4D43CE12" w:rsidR="0004484A" w:rsidRDefault="0046059E">
            <w:pPr>
              <w:jc w:val="both"/>
              <w:rPr>
                <w:i/>
                <w:szCs w:val="24"/>
              </w:rPr>
            </w:pPr>
            <w:r>
              <w:rPr>
                <w:szCs w:val="24"/>
                <w:lang w:eastAsia="lt-LT"/>
              </w:rPr>
              <w:t>Projekto tikslas</w:t>
            </w:r>
            <w:r>
              <w:rPr>
                <w:b/>
                <w:bCs/>
                <w:szCs w:val="24"/>
                <w:lang w:eastAsia="lt-LT"/>
              </w:rPr>
              <w:t xml:space="preserve"> </w:t>
            </w:r>
            <w:r>
              <w:rPr>
                <w:szCs w:val="24"/>
                <w:lang w:eastAsia="lt-LT"/>
              </w:rPr>
              <w:t xml:space="preserve">atitinka Žuvininkystės programos </w:t>
            </w:r>
            <w:r>
              <w:rPr>
                <w:szCs w:val="24"/>
                <w:lang w:eastAsia="lt-LT"/>
              </w:rPr>
              <w:t>prioriteto konkretų tikslą ir siekiamą rezultatą.</w:t>
            </w:r>
          </w:p>
        </w:tc>
        <w:tc>
          <w:tcPr>
            <w:tcW w:w="3885" w:type="dxa"/>
          </w:tcPr>
          <w:p w14:paraId="05D75957" w14:textId="77777777" w:rsidR="0004484A" w:rsidRDefault="0004484A">
            <w:pPr>
              <w:rPr>
                <w:szCs w:val="24"/>
              </w:rPr>
            </w:pPr>
          </w:p>
        </w:tc>
        <w:tc>
          <w:tcPr>
            <w:tcW w:w="3969" w:type="dxa"/>
            <w:shd w:val="clear" w:color="auto" w:fill="DBE5F1" w:themeFill="accent1" w:themeFillTint="33"/>
          </w:tcPr>
          <w:p w14:paraId="318B21AB" w14:textId="2167C9E0" w:rsidR="0004484A" w:rsidRDefault="0004484A">
            <w:pPr>
              <w:rPr>
                <w:szCs w:val="24"/>
              </w:rPr>
            </w:pPr>
          </w:p>
        </w:tc>
      </w:tr>
      <w:tr w:rsidR="0004484A" w14:paraId="22DDFC6D" w14:textId="77777777">
        <w:trPr>
          <w:trHeight w:val="560"/>
        </w:trPr>
        <w:tc>
          <w:tcPr>
            <w:tcW w:w="944" w:type="dxa"/>
          </w:tcPr>
          <w:p w14:paraId="6840499E" w14:textId="77777777" w:rsidR="0004484A" w:rsidRDefault="0046059E">
            <w:pPr>
              <w:rPr>
                <w:szCs w:val="24"/>
              </w:rPr>
            </w:pPr>
            <w:r>
              <w:rPr>
                <w:bCs/>
                <w:szCs w:val="24"/>
              </w:rPr>
              <w:t>2.2.</w:t>
            </w:r>
          </w:p>
        </w:tc>
        <w:tc>
          <w:tcPr>
            <w:tcW w:w="6223" w:type="dxa"/>
            <w:gridSpan w:val="2"/>
          </w:tcPr>
          <w:p w14:paraId="05552831" w14:textId="210B5295" w:rsidR="0004484A" w:rsidRDefault="0046059E">
            <w:pPr>
              <w:jc w:val="both"/>
              <w:rPr>
                <w:i/>
                <w:szCs w:val="24"/>
              </w:rPr>
            </w:pPr>
            <w:r>
              <w:rPr>
                <w:szCs w:val="24"/>
                <w:lang w:eastAsia="lt-LT"/>
              </w:rPr>
              <w:t>Projekto tikslas, veiklos atitinka bent vieną PFSA nurodytų veiklų, o kai teikiami prašymai skirti kompensacijas – Kompensacijų skyrimo sąlygų apraše (toliau – KSSA) nurodytą kompensacijos paskirtį.</w:t>
            </w:r>
          </w:p>
        </w:tc>
        <w:tc>
          <w:tcPr>
            <w:tcW w:w="3885" w:type="dxa"/>
          </w:tcPr>
          <w:p w14:paraId="2EF38198" w14:textId="77777777" w:rsidR="0004484A" w:rsidRDefault="0004484A">
            <w:pPr>
              <w:rPr>
                <w:szCs w:val="24"/>
              </w:rPr>
            </w:pPr>
          </w:p>
        </w:tc>
        <w:tc>
          <w:tcPr>
            <w:tcW w:w="3969" w:type="dxa"/>
            <w:shd w:val="clear" w:color="auto" w:fill="DBE5F1" w:themeFill="accent1" w:themeFillTint="33"/>
          </w:tcPr>
          <w:p w14:paraId="4EBF7AFC" w14:textId="5C98BDDE" w:rsidR="0004484A" w:rsidRDefault="0004484A">
            <w:pPr>
              <w:rPr>
                <w:szCs w:val="24"/>
              </w:rPr>
            </w:pPr>
          </w:p>
        </w:tc>
      </w:tr>
      <w:tr w:rsidR="0004484A" w14:paraId="6093F282" w14:textId="77777777">
        <w:trPr>
          <w:trHeight w:val="560"/>
        </w:trPr>
        <w:tc>
          <w:tcPr>
            <w:tcW w:w="944" w:type="dxa"/>
          </w:tcPr>
          <w:p w14:paraId="508973CA" w14:textId="1320ECFD" w:rsidR="0004484A" w:rsidRDefault="0046059E">
            <w:pPr>
              <w:rPr>
                <w:bCs/>
                <w:szCs w:val="24"/>
              </w:rPr>
            </w:pPr>
            <w:r>
              <w:rPr>
                <w:bCs/>
                <w:szCs w:val="24"/>
              </w:rPr>
              <w:t>2.3.</w:t>
            </w:r>
          </w:p>
        </w:tc>
        <w:tc>
          <w:tcPr>
            <w:tcW w:w="6223" w:type="dxa"/>
            <w:gridSpan w:val="2"/>
          </w:tcPr>
          <w:p w14:paraId="442BE626" w14:textId="69AE6A9D" w:rsidR="0004484A" w:rsidRDefault="0046059E">
            <w:pPr>
              <w:tabs>
                <w:tab w:val="left" w:pos="709"/>
                <w:tab w:val="left" w:pos="851"/>
                <w:tab w:val="left" w:pos="1560"/>
                <w:tab w:val="left" w:pos="1701"/>
              </w:tabs>
              <w:jc w:val="both"/>
              <w:rPr>
                <w:szCs w:val="24"/>
                <w:lang w:eastAsia="lt-LT"/>
              </w:rPr>
            </w:pP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w:t>
            </w:r>
            <w:r>
              <w:rPr>
                <w:szCs w:val="24"/>
                <w:lang w:eastAsia="lt-LT"/>
              </w:rPr>
              <w:t xml:space="preserve">8, tikslo įgyvendinimo pagal bent vieną Europos Sąjungos Baltijos jūros regiono strategijos veiksmų plane, </w:t>
            </w:r>
            <w:r>
              <w:rPr>
                <w:iCs/>
                <w:szCs w:val="24"/>
                <w:lang w:eastAsia="lt-LT"/>
              </w:rPr>
              <w:t>patvirtintame Europos Komisijos 2021 m. vasario 15 d. sprendimu Nr. SWD (2021) 24,</w:t>
            </w:r>
            <w:r>
              <w:rPr>
                <w:szCs w:val="24"/>
                <w:lang w:eastAsia="lt-LT"/>
              </w:rPr>
              <w:t xml:space="preserve"> numatytą politinę sritį ar įgyvendinimo pavyzdį.</w:t>
            </w:r>
          </w:p>
        </w:tc>
        <w:tc>
          <w:tcPr>
            <w:tcW w:w="3885" w:type="dxa"/>
          </w:tcPr>
          <w:p w14:paraId="63290A82" w14:textId="77777777" w:rsidR="0004484A" w:rsidRDefault="0046059E">
            <w:pPr>
              <w:rPr>
                <w:color w:val="808080"/>
                <w:szCs w:val="24"/>
              </w:rPr>
            </w:pPr>
            <w:r>
              <w:rPr>
                <w:i/>
                <w:color w:val="808080"/>
                <w:szCs w:val="24"/>
                <w:lang w:eastAsia="lt-LT"/>
              </w:rPr>
              <w:t xml:space="preserve">(Taikoma, kai </w:t>
            </w:r>
            <w:r>
              <w:rPr>
                <w:i/>
                <w:color w:val="808080"/>
                <w:szCs w:val="24"/>
                <w:lang w:eastAsia="lt-LT"/>
              </w:rPr>
              <w:t>toks reikalavimas nustatytas PFSA)</w:t>
            </w:r>
          </w:p>
        </w:tc>
        <w:tc>
          <w:tcPr>
            <w:tcW w:w="3969" w:type="dxa"/>
            <w:shd w:val="clear" w:color="auto" w:fill="DBE5F1" w:themeFill="accent1" w:themeFillTint="33"/>
          </w:tcPr>
          <w:p w14:paraId="3884FABD" w14:textId="3F4E9EBB" w:rsidR="0004484A" w:rsidRDefault="0004484A">
            <w:pPr>
              <w:rPr>
                <w:szCs w:val="24"/>
              </w:rPr>
            </w:pPr>
          </w:p>
        </w:tc>
      </w:tr>
      <w:tr w:rsidR="0004484A" w14:paraId="7BAA255E" w14:textId="77777777">
        <w:trPr>
          <w:trHeight w:val="560"/>
        </w:trPr>
        <w:tc>
          <w:tcPr>
            <w:tcW w:w="944" w:type="dxa"/>
          </w:tcPr>
          <w:p w14:paraId="10475A40" w14:textId="723C21FD" w:rsidR="0004484A" w:rsidRDefault="0046059E">
            <w:pPr>
              <w:rPr>
                <w:bCs/>
                <w:szCs w:val="24"/>
              </w:rPr>
            </w:pPr>
            <w:r>
              <w:rPr>
                <w:bCs/>
                <w:szCs w:val="24"/>
              </w:rPr>
              <w:t>2.4.</w:t>
            </w:r>
          </w:p>
        </w:tc>
        <w:tc>
          <w:tcPr>
            <w:tcW w:w="6223" w:type="dxa"/>
            <w:gridSpan w:val="2"/>
          </w:tcPr>
          <w:p w14:paraId="1C5E007A" w14:textId="2395D417" w:rsidR="0004484A" w:rsidRDefault="0046059E">
            <w:pPr>
              <w:tabs>
                <w:tab w:val="left" w:pos="709"/>
                <w:tab w:val="left" w:pos="851"/>
                <w:tab w:val="left" w:pos="1560"/>
                <w:tab w:val="left" w:pos="1701"/>
              </w:tabs>
              <w:jc w:val="both"/>
              <w:rPr>
                <w:szCs w:val="24"/>
                <w:lang w:eastAsia="lt-LT"/>
              </w:rPr>
            </w:pPr>
            <w:r>
              <w:rPr>
                <w:szCs w:val="24"/>
              </w:rPr>
              <w:t>Projekto veiklos nėra tokios veiklos, dėl kurių Europos Komisija Lietuvos Respublikai buvo pateikusi pagrįstą nuomonę dėl pažeidimo pagal Sutarties dėl Europos Sąjungos veikimo (toliau – SESV) 258 straipsnį.</w:t>
            </w:r>
          </w:p>
        </w:tc>
        <w:tc>
          <w:tcPr>
            <w:tcW w:w="3885" w:type="dxa"/>
          </w:tcPr>
          <w:p w14:paraId="5D44F6C6" w14:textId="21BD4090" w:rsidR="0004484A" w:rsidRDefault="0004484A">
            <w:pPr>
              <w:rPr>
                <w:i/>
                <w:color w:val="808080"/>
                <w:szCs w:val="24"/>
                <w:lang w:eastAsia="lt-LT"/>
              </w:rPr>
            </w:pPr>
          </w:p>
        </w:tc>
        <w:tc>
          <w:tcPr>
            <w:tcW w:w="3969" w:type="dxa"/>
            <w:shd w:val="clear" w:color="auto" w:fill="DBE5F1" w:themeFill="accent1" w:themeFillTint="33"/>
          </w:tcPr>
          <w:p w14:paraId="39BBFB72" w14:textId="051F2D0B" w:rsidR="0004484A" w:rsidRDefault="0004484A">
            <w:pPr>
              <w:rPr>
                <w:szCs w:val="24"/>
              </w:rPr>
            </w:pPr>
          </w:p>
        </w:tc>
      </w:tr>
      <w:tr w:rsidR="0004484A" w14:paraId="46D68290" w14:textId="77777777">
        <w:trPr>
          <w:trHeight w:val="560"/>
        </w:trPr>
        <w:tc>
          <w:tcPr>
            <w:tcW w:w="944" w:type="dxa"/>
            <w:shd w:val="clear" w:color="auto" w:fill="B8CCE4" w:themeFill="accent1" w:themeFillTint="66"/>
          </w:tcPr>
          <w:p w14:paraId="2C2BCEE7" w14:textId="411CFD0B" w:rsidR="0004484A" w:rsidRDefault="0046059E">
            <w:pPr>
              <w:rPr>
                <w:b/>
                <w:bCs/>
                <w:szCs w:val="24"/>
              </w:rPr>
            </w:pPr>
            <w:r>
              <w:rPr>
                <w:b/>
                <w:szCs w:val="24"/>
              </w:rPr>
              <w:t>3.</w:t>
            </w:r>
          </w:p>
        </w:tc>
        <w:tc>
          <w:tcPr>
            <w:tcW w:w="6223" w:type="dxa"/>
            <w:gridSpan w:val="2"/>
            <w:shd w:val="clear" w:color="auto" w:fill="B8CCE4" w:themeFill="accent1" w:themeFillTint="66"/>
          </w:tcPr>
          <w:p w14:paraId="27AD3CD3" w14:textId="77777777" w:rsidR="0004484A" w:rsidRDefault="0046059E">
            <w:pPr>
              <w:tabs>
                <w:tab w:val="left" w:pos="709"/>
                <w:tab w:val="left" w:pos="851"/>
                <w:tab w:val="left" w:pos="1560"/>
                <w:tab w:val="left" w:pos="1701"/>
              </w:tabs>
              <w:jc w:val="both"/>
              <w:rPr>
                <w:b/>
                <w:szCs w:val="24"/>
                <w:lang w:eastAsia="lt-LT"/>
              </w:rPr>
            </w:pPr>
            <w:r>
              <w:rPr>
                <w:b/>
                <w:szCs w:val="24"/>
              </w:rPr>
              <w:t>Pareiškėjas ir partneris (-iai) organizaciniu ir finansiniu požiūriu yra pajėgūs tinkamai ir laiku įgyvendinti projektą bei užtikrinti projekto rezultatų tęstinumą.</w:t>
            </w:r>
          </w:p>
        </w:tc>
        <w:tc>
          <w:tcPr>
            <w:tcW w:w="3885" w:type="dxa"/>
            <w:shd w:val="clear" w:color="auto" w:fill="B8CCE4" w:themeFill="accent1" w:themeFillTint="66"/>
          </w:tcPr>
          <w:p w14:paraId="3C033A60" w14:textId="1944D4C0" w:rsidR="0004484A" w:rsidRDefault="0046059E">
            <w:pPr>
              <w:rPr>
                <w:i/>
                <w:color w:val="808080"/>
                <w:szCs w:val="24"/>
                <w:lang w:eastAsia="lt-LT"/>
              </w:rPr>
            </w:pPr>
            <w:r>
              <w:rPr>
                <w:i/>
                <w:color w:val="808080"/>
                <w:szCs w:val="24"/>
                <w:lang w:eastAsia="lt-LT"/>
              </w:rPr>
              <w:t>(Netaikoma projektams, apimantiems finansines priemones)</w:t>
            </w:r>
          </w:p>
        </w:tc>
        <w:tc>
          <w:tcPr>
            <w:tcW w:w="3969" w:type="dxa"/>
            <w:shd w:val="clear" w:color="auto" w:fill="DBE5F1" w:themeFill="accent1" w:themeFillTint="33"/>
          </w:tcPr>
          <w:p w14:paraId="62E358E7" w14:textId="4F65BB82" w:rsidR="0004484A" w:rsidRDefault="0004484A">
            <w:pPr>
              <w:rPr>
                <w:szCs w:val="24"/>
              </w:rPr>
            </w:pPr>
          </w:p>
        </w:tc>
      </w:tr>
      <w:tr w:rsidR="0004484A" w14:paraId="20137D20" w14:textId="77777777">
        <w:trPr>
          <w:trHeight w:val="560"/>
        </w:trPr>
        <w:tc>
          <w:tcPr>
            <w:tcW w:w="944" w:type="dxa"/>
            <w:shd w:val="clear" w:color="auto" w:fill="FFFFFF" w:themeFill="background1"/>
          </w:tcPr>
          <w:p w14:paraId="2E5BB6B0" w14:textId="1184F080" w:rsidR="0004484A" w:rsidRDefault="0046059E">
            <w:pPr>
              <w:rPr>
                <w:szCs w:val="24"/>
              </w:rPr>
            </w:pPr>
            <w:r>
              <w:rPr>
                <w:szCs w:val="24"/>
              </w:rPr>
              <w:t>3.1.</w:t>
            </w:r>
          </w:p>
        </w:tc>
        <w:tc>
          <w:tcPr>
            <w:tcW w:w="6223" w:type="dxa"/>
            <w:gridSpan w:val="2"/>
            <w:shd w:val="clear" w:color="auto" w:fill="FFFFFF" w:themeFill="background1"/>
          </w:tcPr>
          <w:p w14:paraId="0F7C58C1" w14:textId="202375B9" w:rsidR="0004484A" w:rsidRDefault="0046059E">
            <w:pPr>
              <w:tabs>
                <w:tab w:val="left" w:pos="709"/>
                <w:tab w:val="left" w:pos="851"/>
                <w:tab w:val="left" w:pos="1560"/>
                <w:tab w:val="left" w:pos="1701"/>
              </w:tabs>
              <w:jc w:val="both"/>
              <w:rPr>
                <w:szCs w:val="24"/>
              </w:rPr>
            </w:pPr>
            <w:r>
              <w:rPr>
                <w:szCs w:val="24"/>
              </w:rPr>
              <w:t xml:space="preserve">Pareiškėjas ir partneris </w:t>
            </w:r>
            <w:r>
              <w:rPr>
                <w:szCs w:val="24"/>
              </w:rPr>
              <w:t>(-iai) atitinka tinkamų pareiškėjų ir partnerių sąrašą (kriterijus), nurodytą PFSA / KSSA.</w:t>
            </w:r>
          </w:p>
        </w:tc>
        <w:tc>
          <w:tcPr>
            <w:tcW w:w="3885" w:type="dxa"/>
            <w:shd w:val="clear" w:color="auto" w:fill="FFFFFF" w:themeFill="background1"/>
          </w:tcPr>
          <w:p w14:paraId="30659D49" w14:textId="77777777" w:rsidR="0004484A" w:rsidRDefault="0004484A">
            <w:pPr>
              <w:rPr>
                <w:i/>
                <w:color w:val="808080"/>
                <w:szCs w:val="24"/>
                <w:lang w:eastAsia="lt-LT"/>
              </w:rPr>
            </w:pPr>
          </w:p>
        </w:tc>
        <w:tc>
          <w:tcPr>
            <w:tcW w:w="3969" w:type="dxa"/>
            <w:shd w:val="clear" w:color="auto" w:fill="DBE5F1" w:themeFill="accent1" w:themeFillTint="33"/>
          </w:tcPr>
          <w:p w14:paraId="454FC3B3" w14:textId="13EAB4FB" w:rsidR="0004484A" w:rsidRDefault="0004484A">
            <w:pPr>
              <w:rPr>
                <w:szCs w:val="24"/>
              </w:rPr>
            </w:pPr>
          </w:p>
        </w:tc>
      </w:tr>
      <w:tr w:rsidR="0004484A" w14:paraId="6F348BF2" w14:textId="77777777">
        <w:trPr>
          <w:trHeight w:val="420"/>
        </w:trPr>
        <w:tc>
          <w:tcPr>
            <w:tcW w:w="944" w:type="dxa"/>
            <w:shd w:val="clear" w:color="auto" w:fill="FFFFFF" w:themeFill="background1"/>
          </w:tcPr>
          <w:p w14:paraId="26B3F8F6" w14:textId="296CAD99" w:rsidR="0004484A" w:rsidRDefault="0046059E">
            <w:pPr>
              <w:rPr>
                <w:szCs w:val="24"/>
              </w:rPr>
            </w:pPr>
            <w:r>
              <w:rPr>
                <w:szCs w:val="24"/>
              </w:rPr>
              <w:t>3.2.</w:t>
            </w:r>
          </w:p>
        </w:tc>
        <w:tc>
          <w:tcPr>
            <w:tcW w:w="6223" w:type="dxa"/>
            <w:gridSpan w:val="2"/>
            <w:shd w:val="clear" w:color="auto" w:fill="FFFFFF" w:themeFill="background1"/>
          </w:tcPr>
          <w:p w14:paraId="6162C204" w14:textId="641926FB" w:rsidR="0004484A" w:rsidRDefault="0046059E">
            <w:pPr>
              <w:tabs>
                <w:tab w:val="left" w:pos="1134"/>
              </w:tabs>
              <w:jc w:val="both"/>
              <w:rPr>
                <w:bCs/>
                <w:i/>
                <w:szCs w:val="24"/>
                <w:lang w:eastAsia="lt-LT"/>
              </w:rPr>
            </w:pPr>
            <w:r>
              <w:rPr>
                <w:szCs w:val="24"/>
              </w:rPr>
              <w:t xml:space="preserve">Pareiškėjui ir partneriui (-iams) nėra apribojimų gauti finansavimą </w:t>
            </w:r>
            <w:r>
              <w:rPr>
                <w:i/>
                <w:szCs w:val="24"/>
                <w:lang w:eastAsia="lt-LT"/>
              </w:rPr>
              <w:t xml:space="preserve">(vertinant atitiktį šiam kriterijui vadovaujamasi pareiškėjo ir partnerio pateiktomis </w:t>
            </w:r>
            <w:r>
              <w:rPr>
                <w:bCs/>
                <w:i/>
                <w:szCs w:val="24"/>
                <w:lang w:eastAsia="lt-LT"/>
              </w:rPr>
              <w:t>deklaracijomis. Pareiškėjo ir partnerio deklaracijose pateiktų teiginių dėl šiame papunktyje nurodytų apribojimų tikrumas tikrinamas atrankos būdu.</w:t>
            </w:r>
            <w:r>
              <w:rPr>
                <w:i/>
                <w:szCs w:val="24"/>
              </w:rPr>
              <w:t xml:space="preserve"> Tikrinimo imtis turi būti sudaroma iš ekspertiniu būdu atrinktų rizikingų deklaracijų ir atsitiktiniu būdu a</w:t>
            </w:r>
            <w:r>
              <w:rPr>
                <w:i/>
                <w:szCs w:val="24"/>
              </w:rPr>
              <w:t>trinktų (bendrai ne mažiau kaip 25 procentai) deklaracijų</w:t>
            </w:r>
            <w:r>
              <w:rPr>
                <w:bCs/>
                <w:i/>
                <w:szCs w:val="24"/>
                <w:lang w:eastAsia="lt-LT"/>
              </w:rPr>
              <w:t>):</w:t>
            </w:r>
          </w:p>
        </w:tc>
        <w:tc>
          <w:tcPr>
            <w:tcW w:w="3885" w:type="dxa"/>
            <w:shd w:val="clear" w:color="auto" w:fill="FFFFFF" w:themeFill="background1"/>
          </w:tcPr>
          <w:p w14:paraId="24BA0CB0" w14:textId="77777777" w:rsidR="0004484A" w:rsidRDefault="0004484A">
            <w:pPr>
              <w:rPr>
                <w:i/>
                <w:color w:val="808080"/>
                <w:szCs w:val="24"/>
                <w:lang w:eastAsia="lt-LT"/>
              </w:rPr>
            </w:pPr>
          </w:p>
        </w:tc>
        <w:tc>
          <w:tcPr>
            <w:tcW w:w="3969" w:type="dxa"/>
            <w:shd w:val="clear" w:color="auto" w:fill="DBE5F1" w:themeFill="accent1" w:themeFillTint="33"/>
          </w:tcPr>
          <w:p w14:paraId="108591BC" w14:textId="5E5A4266" w:rsidR="0004484A" w:rsidRDefault="0004484A">
            <w:pPr>
              <w:rPr>
                <w:szCs w:val="24"/>
              </w:rPr>
            </w:pPr>
          </w:p>
        </w:tc>
      </w:tr>
      <w:tr w:rsidR="0004484A" w14:paraId="43DF208B" w14:textId="77777777">
        <w:trPr>
          <w:trHeight w:val="415"/>
        </w:trPr>
        <w:tc>
          <w:tcPr>
            <w:tcW w:w="944" w:type="dxa"/>
            <w:shd w:val="clear" w:color="auto" w:fill="FFFFFF" w:themeFill="background1"/>
          </w:tcPr>
          <w:p w14:paraId="4DE9BB06" w14:textId="176D621E" w:rsidR="0004484A" w:rsidRDefault="0046059E">
            <w:pPr>
              <w:rPr>
                <w:szCs w:val="24"/>
              </w:rPr>
            </w:pPr>
            <w:r>
              <w:rPr>
                <w:szCs w:val="24"/>
              </w:rPr>
              <w:lastRenderedPageBreak/>
              <w:t>3.2.1.</w:t>
            </w:r>
          </w:p>
        </w:tc>
        <w:tc>
          <w:tcPr>
            <w:tcW w:w="6223" w:type="dxa"/>
            <w:gridSpan w:val="2"/>
            <w:shd w:val="clear" w:color="auto" w:fill="FFFFFF" w:themeFill="background1"/>
          </w:tcPr>
          <w:p w14:paraId="1AB8B59D" w14:textId="4A6BF352" w:rsidR="0004484A" w:rsidRDefault="0046059E">
            <w:pPr>
              <w:tabs>
                <w:tab w:val="left" w:pos="709"/>
                <w:tab w:val="left" w:pos="851"/>
                <w:tab w:val="left" w:pos="1560"/>
                <w:tab w:val="left" w:pos="1701"/>
              </w:tabs>
              <w:jc w:val="both"/>
              <w:rPr>
                <w:szCs w:val="24"/>
              </w:rPr>
            </w:pPr>
            <w:r>
              <w:rPr>
                <w:szCs w:val="24"/>
              </w:rPr>
              <w:t xml:space="preserve">pareiškėjui ir partneriui (-iams), kurie yra juridiniai asmenys, nėra iškelta byla dėl bankroto </w:t>
            </w:r>
            <w:r>
              <w:rPr>
                <w:kern w:val="2"/>
                <w:szCs w:val="24"/>
              </w:rPr>
              <w:t>arba jis (jie) nėra likviduojamas (-i)</w:t>
            </w:r>
            <w:r>
              <w:rPr>
                <w:szCs w:val="24"/>
              </w:rPr>
              <w:t xml:space="preserve">, nėra priimtas kreditorių susirinkimo nutarimas bankroto procedūras vykdyti ne teismo tvarka </w:t>
            </w:r>
            <w:r>
              <w:rPr>
                <w:i/>
                <w:szCs w:val="24"/>
              </w:rPr>
              <w:t>(ši nuostata netaikoma biudžetinėms įstaigoms).</w:t>
            </w:r>
            <w:r>
              <w:rPr>
                <w:szCs w:val="24"/>
              </w:rPr>
              <w:t xml:space="preserve"> </w:t>
            </w:r>
            <w:r>
              <w:rPr>
                <w:kern w:val="2"/>
                <w:szCs w:val="24"/>
              </w:rPr>
              <w:t>Pareiškėjui ir partneriui (-iams), kurie yra juridiniai asmenys, t. y. vadovui, naudos gavėjui, kaip jis apibrėžta</w:t>
            </w:r>
            <w:r>
              <w:rPr>
                <w:kern w:val="2"/>
                <w:szCs w:val="24"/>
              </w:rPr>
              <w:t>s Lietuvos Respublikos pinigų plovimo ir teroristų finansavimo prevencijos įstatymo 2 straipsnio 14 dalyje (toliau – naudos gavėjas), ar savininkui, ūkinės bendrijos tikrajam nariui (-iams) ar mažosios bendrijos atstovui (-ams), turinčiam (-tiems) teisę ju</w:t>
            </w:r>
            <w:r>
              <w:rPr>
                <w:kern w:val="2"/>
                <w:szCs w:val="24"/>
              </w:rPr>
              <w:t>ridinio asmens vardu sudaryti sandorį, ar finansinę apskaitą (toliau – apskaita) tvarkančiam asmeniui (asmenims), ar kitam (kitiems) asmeniui (asmenims), turinčiam (-tiems) teisę surašyti ir pasirašyti pareiškėjo ir partnerio (-ių) apskaitos dokumentus, ar</w:t>
            </w:r>
            <w:r>
              <w:rPr>
                <w:kern w:val="2"/>
                <w:szCs w:val="24"/>
              </w:rPr>
              <w:t>ba pareiškėjui, kuris yra fizinis asmuo, nėra pradėtas ikiteisminis tyrimas dėl ūkinės ir (arba) ekonominės veiklos;</w:t>
            </w:r>
          </w:p>
        </w:tc>
        <w:tc>
          <w:tcPr>
            <w:tcW w:w="3885" w:type="dxa"/>
            <w:shd w:val="clear" w:color="auto" w:fill="FFFFFF" w:themeFill="background1"/>
          </w:tcPr>
          <w:p w14:paraId="3B1C191C" w14:textId="3A3D7D2A" w:rsidR="0004484A" w:rsidRDefault="0046059E">
            <w:pPr>
              <w:rPr>
                <w:i/>
                <w:color w:val="808080"/>
                <w:szCs w:val="24"/>
                <w:lang w:eastAsia="lt-LT"/>
              </w:rPr>
            </w:pPr>
            <w:r>
              <w:rPr>
                <w:i/>
                <w:color w:val="808080"/>
                <w:kern w:val="2"/>
                <w:szCs w:val="24"/>
                <w:lang w:eastAsia="lt-LT"/>
              </w:rPr>
              <w:t>(Vertinama projekto įgyvendinimo plano (toliau – PĮP) / prašymo skirti kompensaciją (toliau – PSK) vertinimo metu nuo PĮP / PSK pateikimo d</w:t>
            </w:r>
            <w:r>
              <w:rPr>
                <w:i/>
                <w:color w:val="808080"/>
                <w:kern w:val="2"/>
                <w:szCs w:val="24"/>
                <w:lang w:eastAsia="lt-LT"/>
              </w:rPr>
              <w:t>ienos nepažeidžiant Projektų finansavimo ir administravimo taisyklių, patvirtintų Lietuvos Respublikos žemės ūkio ministro 2023 m. birželio 23 d. įsakymu Nr.3D-414 „Dėl Lietuvos žuvininkystės sektoriaus 2021–2027 metų programos projektų finansavimo ir admi</w:t>
            </w:r>
            <w:r>
              <w:rPr>
                <w:i/>
                <w:color w:val="808080"/>
                <w:kern w:val="2"/>
                <w:szCs w:val="24"/>
                <w:lang w:eastAsia="lt-LT"/>
              </w:rPr>
              <w:t>nistravimo“ (toliau – PFAT) 45 punkto nuostatų.</w:t>
            </w:r>
          </w:p>
        </w:tc>
        <w:tc>
          <w:tcPr>
            <w:tcW w:w="3969" w:type="dxa"/>
            <w:shd w:val="clear" w:color="auto" w:fill="DBE5F1" w:themeFill="accent1" w:themeFillTint="33"/>
          </w:tcPr>
          <w:p w14:paraId="3FFC0F2E" w14:textId="3E265E88" w:rsidR="0004484A" w:rsidRDefault="0004484A">
            <w:pPr>
              <w:rPr>
                <w:szCs w:val="24"/>
              </w:rPr>
            </w:pPr>
          </w:p>
        </w:tc>
      </w:tr>
      <w:tr w:rsidR="0004484A" w14:paraId="63890CC7" w14:textId="77777777">
        <w:trPr>
          <w:trHeight w:val="560"/>
        </w:trPr>
        <w:tc>
          <w:tcPr>
            <w:tcW w:w="944" w:type="dxa"/>
            <w:shd w:val="clear" w:color="auto" w:fill="FFFFFF" w:themeFill="background1"/>
          </w:tcPr>
          <w:p w14:paraId="61F03D40" w14:textId="4416189F" w:rsidR="0004484A" w:rsidRDefault="0046059E">
            <w:pPr>
              <w:rPr>
                <w:szCs w:val="24"/>
              </w:rPr>
            </w:pPr>
            <w:r>
              <w:rPr>
                <w:szCs w:val="24"/>
              </w:rPr>
              <w:t>3.2.2.</w:t>
            </w:r>
          </w:p>
        </w:tc>
        <w:tc>
          <w:tcPr>
            <w:tcW w:w="6223" w:type="dxa"/>
            <w:gridSpan w:val="2"/>
            <w:shd w:val="clear" w:color="auto" w:fill="FFFFFF" w:themeFill="background1"/>
          </w:tcPr>
          <w:p w14:paraId="586AA866" w14:textId="2A627EC9" w:rsidR="0004484A" w:rsidRDefault="0046059E">
            <w:pPr>
              <w:tabs>
                <w:tab w:val="left" w:pos="709"/>
                <w:tab w:val="left" w:pos="851"/>
                <w:tab w:val="left" w:pos="1560"/>
                <w:tab w:val="left" w:pos="1701"/>
              </w:tabs>
              <w:jc w:val="both"/>
              <w:rPr>
                <w:szCs w:val="24"/>
              </w:rPr>
            </w:pPr>
            <w:r>
              <w:rPr>
                <w:szCs w:val="24"/>
              </w:rPr>
              <w:t>pareiškėjas ir partneris (-iai) galutiniu teismo sprendimu ar galutiniu administraciniu sprendimu nėra pripažinti nevykdančiais pareigų, susijusių su mokesčių ar socialinio draudimo įmokų mokėjimu</w:t>
            </w:r>
            <w:r>
              <w:rPr>
                <w:b/>
                <w:szCs w:val="24"/>
              </w:rPr>
              <w:t xml:space="preserve"> </w:t>
            </w:r>
            <w:r>
              <w:rPr>
                <w:szCs w:val="24"/>
              </w:rPr>
              <w:t>pagal Lietuvos Respublikos teisės aktus;</w:t>
            </w:r>
          </w:p>
        </w:tc>
        <w:tc>
          <w:tcPr>
            <w:tcW w:w="3885" w:type="dxa"/>
            <w:shd w:val="clear" w:color="auto" w:fill="FFFFFF" w:themeFill="background1"/>
          </w:tcPr>
          <w:p w14:paraId="0ECB3D54" w14:textId="27C4154E" w:rsidR="0004484A" w:rsidRDefault="0046059E">
            <w:pPr>
              <w:rPr>
                <w:i/>
                <w:color w:val="808080"/>
                <w:szCs w:val="24"/>
                <w:lang w:eastAsia="lt-LT"/>
              </w:rPr>
            </w:pPr>
            <w:r>
              <w:rPr>
                <w:i/>
                <w:color w:val="808080"/>
                <w:szCs w:val="24"/>
              </w:rPr>
              <w:t xml:space="preserve">(Netaikoma biudžetinėms įstaigoms, ir pareiškėjams, ir partneriams kuriems Lietuvos Respublikos teisės aktų nustatyta tvarka yra atidėti mokesčių arba socialinio draudimo įmokų mokėjimo terminai. </w:t>
            </w:r>
            <w:r>
              <w:rPr>
                <w:i/>
                <w:color w:val="808080"/>
                <w:kern w:val="2"/>
                <w:szCs w:val="24"/>
                <w:lang w:eastAsia="lt-LT"/>
              </w:rPr>
              <w:t>Vertinama PĮP / PSK</w:t>
            </w:r>
            <w:r>
              <w:rPr>
                <w:i/>
                <w:color w:val="808080"/>
                <w:kern w:val="2"/>
                <w:szCs w:val="24"/>
                <w:lang w:eastAsia="lt-LT"/>
              </w:rPr>
              <w:t xml:space="preserve"> vertinimo metu nuo PĮP / PSK pateikimo dienos, nepažeidžiant PFAT 45 punkto nuostatų.</w:t>
            </w:r>
            <w:r>
              <w:rPr>
                <w:i/>
                <w:color w:val="808080"/>
                <w:szCs w:val="24"/>
              </w:rPr>
              <w:t>)</w:t>
            </w:r>
          </w:p>
        </w:tc>
        <w:tc>
          <w:tcPr>
            <w:tcW w:w="3969" w:type="dxa"/>
            <w:shd w:val="clear" w:color="auto" w:fill="DBE5F1" w:themeFill="accent1" w:themeFillTint="33"/>
          </w:tcPr>
          <w:p w14:paraId="25FC850D" w14:textId="01FB92CE" w:rsidR="0004484A" w:rsidRDefault="0004484A">
            <w:pPr>
              <w:rPr>
                <w:szCs w:val="24"/>
              </w:rPr>
            </w:pPr>
          </w:p>
        </w:tc>
      </w:tr>
      <w:tr w:rsidR="0004484A" w14:paraId="03678847" w14:textId="77777777">
        <w:trPr>
          <w:trHeight w:val="560"/>
        </w:trPr>
        <w:tc>
          <w:tcPr>
            <w:tcW w:w="944" w:type="dxa"/>
            <w:shd w:val="clear" w:color="auto" w:fill="FFFFFF" w:themeFill="background1"/>
          </w:tcPr>
          <w:p w14:paraId="1BBC0BF5" w14:textId="13DD85AA" w:rsidR="0004484A" w:rsidRDefault="0046059E">
            <w:pPr>
              <w:rPr>
                <w:szCs w:val="24"/>
              </w:rPr>
            </w:pPr>
            <w:r>
              <w:rPr>
                <w:szCs w:val="24"/>
              </w:rPr>
              <w:t>3.2.3.</w:t>
            </w:r>
          </w:p>
        </w:tc>
        <w:tc>
          <w:tcPr>
            <w:tcW w:w="6223" w:type="dxa"/>
            <w:gridSpan w:val="2"/>
            <w:shd w:val="clear" w:color="auto" w:fill="FFFFFF" w:themeFill="background1"/>
          </w:tcPr>
          <w:p w14:paraId="18236B6E" w14:textId="58EF66DF" w:rsidR="0004484A" w:rsidRDefault="0046059E">
            <w:pPr>
              <w:tabs>
                <w:tab w:val="left" w:pos="709"/>
                <w:tab w:val="left" w:pos="851"/>
                <w:tab w:val="left" w:pos="1560"/>
                <w:tab w:val="left" w:pos="1701"/>
              </w:tabs>
              <w:jc w:val="both"/>
              <w:rPr>
                <w:szCs w:val="24"/>
              </w:rPr>
            </w:pPr>
            <w:r>
              <w:rPr>
                <w:szCs w:val="24"/>
                <w:lang w:eastAsia="lt-LT"/>
              </w:rPr>
              <w:t xml:space="preserve">pareiškėjas ir partneris (-iai) neturi neišnykusio arba nepanaikinto teistumo arba dėl pareiškėjo ir partnerio (-ių) per pastaruosius 5 metus nebuvo priimtas ir įsiteisėjęs apkaltinamasis teismo nuosprendis dėl neteisėtos veiklos, </w:t>
            </w:r>
            <w:r>
              <w:rPr>
                <w:szCs w:val="24"/>
              </w:rPr>
              <w:t>kenkiančios Lietuvos Resp</w:t>
            </w:r>
            <w:r>
              <w:rPr>
                <w:szCs w:val="24"/>
              </w:rPr>
              <w:t xml:space="preserve">ublikos ir (arba) Europos Sąjungos finansiniams interesams, t. y. </w:t>
            </w:r>
            <w:r>
              <w:rPr>
                <w:szCs w:val="24"/>
                <w:lang w:eastAsia="lt-LT"/>
              </w:rPr>
              <w:t>pareiškėjas ir partneris (-iai), kurie yra fiziniai asmenys, arba pareiškėjo ir partnerio (-ių), kurie yra juridiniai asmenys, vadovas, naudos gavėjas ar savininkas, ūkinės bendrijos tikrasi</w:t>
            </w:r>
            <w:r>
              <w:rPr>
                <w:szCs w:val="24"/>
                <w:lang w:eastAsia="lt-LT"/>
              </w:rPr>
              <w:t xml:space="preserve">s narys (-iai) ar mažosios bendrijos atstovas (-ai), turintis (-ys) teisę juridinio asmens vardu sudaryti sandorį, ar finansinę apskaitą tvarkantis asmuo (asmenys), ar kitas (kiti) asmuo (asmenys), turintis (-ys) teisę surašyti ir pasirašyti pareiškėjo </w:t>
            </w:r>
            <w:r>
              <w:rPr>
                <w:shd w:val="clear" w:color="auto" w:fill="FFFFFF"/>
              </w:rPr>
              <w:t xml:space="preserve">ir </w:t>
            </w:r>
            <w:r>
              <w:rPr>
                <w:shd w:val="clear" w:color="auto" w:fill="FFFFFF"/>
              </w:rPr>
              <w:t>partnerio (-ių)</w:t>
            </w:r>
            <w:r>
              <w:rPr>
                <w:szCs w:val="24"/>
                <w:lang w:eastAsia="lt-LT"/>
              </w:rPr>
              <w:t xml:space="preserve"> apskaitos dokumentus, neturi neišnykusio arba nepanaikinto teistumo arba dėl pareiškėjo ir partnerio (-ių) per pastaruosius 5 metus nebuvo priimtas ir įsiteisėjęs apkaltinamasis teismo nuosprendis </w:t>
            </w:r>
            <w:r>
              <w:rPr>
                <w:szCs w:val="24"/>
              </w:rPr>
              <w:t>už dalyvavimą bendrininkų grupėje, organizu</w:t>
            </w:r>
            <w:r>
              <w:rPr>
                <w:szCs w:val="24"/>
              </w:rPr>
              <w:t xml:space="preserve">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susijusias nusikalstamas veikas, kyšininkavi</w:t>
            </w:r>
            <w:r>
              <w:rPr>
                <w:szCs w:val="24"/>
              </w:rPr>
              <w:t>mą, prekybą poveikiu, papirkimą, piktnaudžiavimą, tarnybos pareigų neatlikimą, sukčiavimą, turto pasisavinimą, turto iššvaistymą, turtinės žalos padarymą apgaule, turto sunaikinimą ar sugadinimą, neteisėtą praturtėjimą, kontrabandą, muitinės apgaulę, netei</w:t>
            </w:r>
            <w:r>
              <w:rPr>
                <w:szCs w:val="24"/>
              </w:rPr>
              <w:t>sėtą disponavimą akcizais apmokestinamomis prekėmis, neteisėtą prekių ar produkcijos neišvežimą iš Lietuvos Respublikos, neteisėtą vertimąsi ūkine, komercine, finansine ar profesine veikla, neteisėtą juridinio asmens veiklą, svetimo prekių ar paslaugų ženk</w:t>
            </w:r>
            <w:r>
              <w:rPr>
                <w:szCs w:val="24"/>
              </w:rPr>
              <w:t>lo naudojimą, apgaulingą pareiškimą apie juridinio asmens veiklą, mokesčių nesumokėjimą, kredito, paskolos ar tikslinės paramos panaudojimą ne pagal paskirtį ar nustatytą tvarką, kreditinį sukčiavimą, skolininko nesąžiningumą, nusikalstamą bankrotą, netikr</w:t>
            </w:r>
            <w:r>
              <w:rPr>
                <w:szCs w:val="24"/>
              </w:rPr>
              <w:t>os elektroninės mokėjimo priemonės gaminimą, tikros elektroninės mokėjimo priemonės klastojimą ar neteisėtą disponavimą elektronine mokėjimo priemone arba jos duomenimis, neteisėtą elektroninės mokėjimo priemonės ar jos duomenų panaudojimą, neteisingų duom</w:t>
            </w:r>
            <w:r>
              <w:rPr>
                <w:szCs w:val="24"/>
              </w:rPr>
              <w:t>enų apie pajamas, pelną ar turtą pateikimą, deklaracijos, ataskaitos ar kito dokumento nepateikimą, apgaulingą ar aplaidų apskaitos tvarkymą, nusikalstamu būdu gauto turto įgijimą ar realizavimą, nusikalstamu būdu įgytų pinigų ar turto legalizavimą, netikr</w:t>
            </w:r>
            <w:r>
              <w:rPr>
                <w:szCs w:val="24"/>
              </w:rPr>
              <w:t>ų pinigų ar vertybinių popierių pagaminimą, laikymą ar realizavimą, dokumento suklastojimą ar disponavimą suklastotu dokumentu, antspaudo, spaudo ar blanko suklastojimą, dalyvavimą kokioje nors kitoje neteisėtoje veikloje, kenkiančioje Lietuvos Respublikos</w:t>
            </w:r>
            <w:r>
              <w:rPr>
                <w:szCs w:val="24"/>
              </w:rPr>
              <w:t xml:space="preserve"> ir (arba) Europos Sąjungos finansiniams interesams</w:t>
            </w:r>
            <w:r>
              <w:rPr>
                <w:shd w:val="clear" w:color="auto" w:fill="FFFFFF"/>
              </w:rPr>
              <w:t>, arba nėra subjektas, kuriam taikomos sankcijos, kaip jis apibrėžtas Lietuvos Respublikos tarptautinių sankcijų įstatymo 2 straipsnio 2 dalyje;</w:t>
            </w:r>
            <w:r>
              <w:rPr>
                <w:szCs w:val="24"/>
              </w:rPr>
              <w:t xml:space="preserve"> </w:t>
            </w:r>
            <w:r>
              <w:rPr>
                <w:color w:val="000000"/>
                <w:szCs w:val="24"/>
                <w:shd w:val="clear" w:color="auto" w:fill="FFFFFF"/>
              </w:rPr>
              <w:t>PĮP / PSK nepriimtinumo laikotarpis nustatomas pagal Deleguo</w:t>
            </w:r>
            <w:r>
              <w:rPr>
                <w:color w:val="000000"/>
                <w:szCs w:val="24"/>
                <w:shd w:val="clear" w:color="auto" w:fill="FFFFFF"/>
              </w:rPr>
              <w:t xml:space="preserve">tojo reglamento </w:t>
            </w:r>
            <w:hyperlink r:id="rId8" w:tgtFrame="_blank" w:history="1">
              <w:r>
                <w:rPr>
                  <w:color w:val="0000FF" w:themeColor="hyperlink"/>
                  <w:szCs w:val="24"/>
                  <w:u w:val="single"/>
                  <w:shd w:val="clear" w:color="auto" w:fill="FFFFFF"/>
                </w:rPr>
                <w:t>(ES) 2022/2181</w:t>
              </w:r>
            </w:hyperlink>
            <w:r>
              <w:rPr>
                <w:color w:val="000000"/>
                <w:szCs w:val="24"/>
                <w:shd w:val="clear" w:color="auto" w:fill="FFFFFF"/>
              </w:rPr>
              <w:t xml:space="preserve"> IV priedą</w:t>
            </w:r>
            <w:r>
              <w:rPr>
                <w:szCs w:val="24"/>
              </w:rPr>
              <w:t>;</w:t>
            </w:r>
          </w:p>
        </w:tc>
        <w:tc>
          <w:tcPr>
            <w:tcW w:w="3885" w:type="dxa"/>
            <w:shd w:val="clear" w:color="auto" w:fill="FFFFFF" w:themeFill="background1"/>
          </w:tcPr>
          <w:p w14:paraId="3A6705D9" w14:textId="77777777" w:rsidR="0004484A" w:rsidRDefault="0046059E">
            <w:pPr>
              <w:rPr>
                <w:color w:val="808080"/>
                <w:szCs w:val="24"/>
                <w:lang w:eastAsia="ko-KR"/>
              </w:rPr>
            </w:pPr>
            <w:r>
              <w:rPr>
                <w:i/>
                <w:iCs/>
                <w:color w:val="808080"/>
                <w:szCs w:val="24"/>
                <w:lang w:eastAsia="ko-KR"/>
              </w:rPr>
              <w:t>(Netaikoma biudžetinėms įstaigoms ir asmenims, kuriems Lietuvos Respublikos, Europos Sąjungos arba kitos valstybė</w:t>
            </w:r>
            <w:r>
              <w:rPr>
                <w:i/>
                <w:iCs/>
                <w:color w:val="808080"/>
                <w:szCs w:val="24"/>
                <w:lang w:eastAsia="ko-KR"/>
              </w:rPr>
              <w:t>s, išskyrus Rusijos Federaciją ir Baltarusijos Respubliką, teisės aktų nustatyta tvarka taikomas nepriekaištingos reputacijos reikalavimas.</w:t>
            </w:r>
          </w:p>
          <w:p w14:paraId="21DD21FF" w14:textId="4E2C3616" w:rsidR="0004484A" w:rsidRDefault="0046059E">
            <w:pPr>
              <w:rPr>
                <w:i/>
                <w:color w:val="808080"/>
                <w:szCs w:val="24"/>
                <w:lang w:eastAsia="lt-LT"/>
              </w:rPr>
            </w:pPr>
            <w:r>
              <w:rPr>
                <w:i/>
                <w:color w:val="808080"/>
                <w:kern w:val="2"/>
                <w:szCs w:val="24"/>
                <w:lang w:eastAsia="lt-LT"/>
              </w:rPr>
              <w:t>Vertinama PĮP / PSK vertinimo metu nuo PĮP / PSK pateikimo dienos, nepažeidžiant PFAT 45 punkto nuostatų.</w:t>
            </w:r>
            <w:r>
              <w:rPr>
                <w:i/>
                <w:color w:val="808080"/>
                <w:szCs w:val="24"/>
              </w:rPr>
              <w:t>)</w:t>
            </w:r>
          </w:p>
        </w:tc>
        <w:tc>
          <w:tcPr>
            <w:tcW w:w="3969" w:type="dxa"/>
            <w:shd w:val="clear" w:color="auto" w:fill="DBE5F1" w:themeFill="accent1" w:themeFillTint="33"/>
          </w:tcPr>
          <w:p w14:paraId="3B6DEE9B" w14:textId="22E273DE" w:rsidR="0004484A" w:rsidRDefault="0004484A">
            <w:pPr>
              <w:rPr>
                <w:szCs w:val="24"/>
              </w:rPr>
            </w:pPr>
          </w:p>
        </w:tc>
      </w:tr>
      <w:tr w:rsidR="0004484A" w14:paraId="07851966" w14:textId="77777777">
        <w:trPr>
          <w:trHeight w:val="560"/>
        </w:trPr>
        <w:tc>
          <w:tcPr>
            <w:tcW w:w="944" w:type="dxa"/>
            <w:shd w:val="clear" w:color="auto" w:fill="FFFFFF" w:themeFill="background1"/>
          </w:tcPr>
          <w:p w14:paraId="35E3C8B6" w14:textId="05D40687" w:rsidR="0004484A" w:rsidRDefault="0046059E">
            <w:pPr>
              <w:rPr>
                <w:szCs w:val="24"/>
              </w:rPr>
            </w:pPr>
            <w:r>
              <w:rPr>
                <w:szCs w:val="24"/>
              </w:rPr>
              <w:t>3.2.4.</w:t>
            </w:r>
          </w:p>
        </w:tc>
        <w:tc>
          <w:tcPr>
            <w:tcW w:w="6223" w:type="dxa"/>
            <w:gridSpan w:val="2"/>
            <w:shd w:val="clear" w:color="auto" w:fill="FFFFFF" w:themeFill="background1"/>
          </w:tcPr>
          <w:p w14:paraId="7E97BB71" w14:textId="48DBB96C" w:rsidR="0004484A" w:rsidRDefault="0046059E">
            <w:pPr>
              <w:tabs>
                <w:tab w:val="left" w:pos="709"/>
                <w:tab w:val="left" w:pos="851"/>
                <w:tab w:val="left" w:pos="1560"/>
                <w:tab w:val="left" w:pos="1701"/>
              </w:tabs>
              <w:jc w:val="both"/>
              <w:rPr>
                <w:strike/>
                <w:szCs w:val="24"/>
              </w:rPr>
            </w:pPr>
            <w:r>
              <w:rPr>
                <w:kern w:val="2"/>
                <w:szCs w:val="24"/>
              </w:rPr>
              <w:t>pareiškėjo ir partnerio (-ių) planuojamos veiklos nėra tokios, kurias vykdant per PFAT 215-216 punktuose nustatytą investicijų tęstinumo laikotarpį būtų nutraukta gamybinė veikla arba ji būtų perkelta už Lietuvos ribų;</w:t>
            </w:r>
          </w:p>
        </w:tc>
        <w:tc>
          <w:tcPr>
            <w:tcW w:w="3885" w:type="dxa"/>
            <w:shd w:val="clear" w:color="auto" w:fill="FFFFFF" w:themeFill="background1"/>
          </w:tcPr>
          <w:p w14:paraId="3907B67E" w14:textId="605E9D8A" w:rsidR="0004484A" w:rsidRDefault="0046059E">
            <w:pPr>
              <w:rPr>
                <w:i/>
                <w:color w:val="808080"/>
                <w:kern w:val="2"/>
                <w:szCs w:val="24"/>
                <w:lang w:eastAsia="lt-LT"/>
              </w:rPr>
            </w:pPr>
            <w:r>
              <w:rPr>
                <w:i/>
                <w:color w:val="808080"/>
                <w:kern w:val="2"/>
                <w:szCs w:val="24"/>
                <w:lang w:eastAsia="lt-LT"/>
              </w:rPr>
              <w:t>(Taikoma, kai vertinami PĮP, jei projektams, vadovaujantis PFAT 215-216 ir 218-219  punktais, taikomas reikalavimas per investicijų tęstinumo laikotarpį nenutraukti gamybinės veiklos, taip pat neperkelti už Lietuvos ribų.)</w:t>
            </w:r>
          </w:p>
          <w:p w14:paraId="1DFEC947" w14:textId="4D2E7FE9" w:rsidR="0004484A" w:rsidRDefault="0046059E">
            <w:pPr>
              <w:rPr>
                <w:i/>
                <w:color w:val="808080"/>
                <w:szCs w:val="24"/>
                <w:lang w:eastAsia="lt-LT"/>
              </w:rPr>
            </w:pPr>
            <w:r>
              <w:rPr>
                <w:i/>
                <w:color w:val="808080"/>
                <w:kern w:val="2"/>
                <w:szCs w:val="24"/>
                <w:lang w:eastAsia="lt-LT"/>
              </w:rPr>
              <w:t>Vertinama PĮP / PSK vertinimo met</w:t>
            </w:r>
            <w:r>
              <w:rPr>
                <w:i/>
                <w:color w:val="808080"/>
                <w:kern w:val="2"/>
                <w:szCs w:val="24"/>
                <w:lang w:eastAsia="lt-LT"/>
              </w:rPr>
              <w:t>u nuo PĮP / PSK pateikimo dienos, nepažeidžiant PFAT 45 punkto nuostatų.</w:t>
            </w:r>
            <w:r>
              <w:rPr>
                <w:i/>
                <w:color w:val="808080"/>
                <w:szCs w:val="24"/>
              </w:rPr>
              <w:t>)</w:t>
            </w:r>
          </w:p>
        </w:tc>
        <w:tc>
          <w:tcPr>
            <w:tcW w:w="3969" w:type="dxa"/>
            <w:shd w:val="clear" w:color="auto" w:fill="DBE5F1" w:themeFill="accent1" w:themeFillTint="33"/>
          </w:tcPr>
          <w:p w14:paraId="527C5992" w14:textId="1D97FB72" w:rsidR="0004484A" w:rsidRDefault="0004484A">
            <w:pPr>
              <w:rPr>
                <w:szCs w:val="24"/>
              </w:rPr>
            </w:pPr>
          </w:p>
        </w:tc>
      </w:tr>
      <w:tr w:rsidR="0004484A" w14:paraId="61E0F54B" w14:textId="77777777">
        <w:trPr>
          <w:trHeight w:val="560"/>
        </w:trPr>
        <w:tc>
          <w:tcPr>
            <w:tcW w:w="944" w:type="dxa"/>
            <w:shd w:val="clear" w:color="auto" w:fill="FFFFFF" w:themeFill="background1"/>
          </w:tcPr>
          <w:p w14:paraId="182C0BFD" w14:textId="6F494C60" w:rsidR="0004484A" w:rsidRDefault="0046059E">
            <w:pPr>
              <w:rPr>
                <w:szCs w:val="24"/>
              </w:rPr>
            </w:pPr>
            <w:r>
              <w:rPr>
                <w:szCs w:val="24"/>
              </w:rPr>
              <w:t>3.2.5.</w:t>
            </w:r>
          </w:p>
        </w:tc>
        <w:tc>
          <w:tcPr>
            <w:tcW w:w="6223" w:type="dxa"/>
            <w:gridSpan w:val="2"/>
            <w:shd w:val="clear" w:color="auto" w:fill="FFFFFF" w:themeFill="background1"/>
          </w:tcPr>
          <w:p w14:paraId="6CD4A9A5" w14:textId="114804A0" w:rsidR="0004484A" w:rsidRDefault="0046059E">
            <w:pPr>
              <w:jc w:val="both"/>
              <w:rPr>
                <w:szCs w:val="24"/>
              </w:rPr>
            </w:pPr>
            <w:r>
              <w:rPr>
                <w:szCs w:val="24"/>
              </w:rPr>
              <w:t>pareiškėjui ir partneriui (-iams) nėra taikomas apribojimas (iki 5 metų) neskirti Europos Sąjungos finansinės paramos dėl trečiųjų šalių piliečių nelegalaus įdarbinimo;</w:t>
            </w:r>
          </w:p>
        </w:tc>
        <w:tc>
          <w:tcPr>
            <w:tcW w:w="3885" w:type="dxa"/>
            <w:shd w:val="clear" w:color="auto" w:fill="FFFFFF" w:themeFill="background1"/>
          </w:tcPr>
          <w:p w14:paraId="357D1CBF" w14:textId="28CEACC6" w:rsidR="0004484A" w:rsidRDefault="0046059E">
            <w:pPr>
              <w:rPr>
                <w:i/>
                <w:color w:val="808080"/>
                <w:szCs w:val="24"/>
                <w:lang w:eastAsia="lt-LT"/>
              </w:rPr>
            </w:pPr>
            <w:r>
              <w:rPr>
                <w:color w:val="808080"/>
                <w:szCs w:val="24"/>
              </w:rPr>
              <w:t>(</w:t>
            </w:r>
            <w:r>
              <w:rPr>
                <w:i/>
                <w:color w:val="808080"/>
                <w:szCs w:val="24"/>
              </w:rPr>
              <w:t xml:space="preserve">Netaikoma viešiesiems juridiniams asmenims.) </w:t>
            </w:r>
            <w:r>
              <w:rPr>
                <w:i/>
                <w:color w:val="808080"/>
                <w:kern w:val="2"/>
                <w:szCs w:val="24"/>
                <w:lang w:eastAsia="lt-LT"/>
              </w:rPr>
              <w:t>Vertinama PĮP / PSK vertinimo metu nuo PĮP / PSK pateikimo dienos, nepažeidžiant PFAT 45 punkto nuostatų</w:t>
            </w:r>
          </w:p>
        </w:tc>
        <w:tc>
          <w:tcPr>
            <w:tcW w:w="3969" w:type="dxa"/>
            <w:shd w:val="clear" w:color="auto" w:fill="DBE5F1" w:themeFill="accent1" w:themeFillTint="33"/>
          </w:tcPr>
          <w:p w14:paraId="1BC4A454" w14:textId="0353430D" w:rsidR="0004484A" w:rsidRDefault="0004484A">
            <w:pPr>
              <w:rPr>
                <w:szCs w:val="24"/>
              </w:rPr>
            </w:pPr>
          </w:p>
        </w:tc>
      </w:tr>
      <w:tr w:rsidR="0004484A" w14:paraId="726F490E" w14:textId="77777777">
        <w:trPr>
          <w:trHeight w:val="1716"/>
        </w:trPr>
        <w:tc>
          <w:tcPr>
            <w:tcW w:w="944" w:type="dxa"/>
            <w:shd w:val="clear" w:color="auto" w:fill="FFFFFF" w:themeFill="background1"/>
          </w:tcPr>
          <w:p w14:paraId="0E2F22BA" w14:textId="3266C1BE" w:rsidR="0004484A" w:rsidRDefault="0046059E">
            <w:pPr>
              <w:rPr>
                <w:szCs w:val="24"/>
              </w:rPr>
            </w:pPr>
            <w:r>
              <w:rPr>
                <w:szCs w:val="24"/>
              </w:rPr>
              <w:t>3.2.6.</w:t>
            </w:r>
          </w:p>
        </w:tc>
        <w:tc>
          <w:tcPr>
            <w:tcW w:w="6223" w:type="dxa"/>
            <w:gridSpan w:val="2"/>
            <w:shd w:val="clear" w:color="auto" w:fill="FFFFFF" w:themeFill="background1"/>
          </w:tcPr>
          <w:p w14:paraId="4154034D" w14:textId="1BC6E227" w:rsidR="0004484A" w:rsidRDefault="0046059E">
            <w:pPr>
              <w:jc w:val="both"/>
              <w:rPr>
                <w:szCs w:val="24"/>
              </w:rPr>
            </w:pPr>
            <w:r>
              <w:rPr>
                <w:szCs w:val="24"/>
              </w:rPr>
              <w:t>pareiškėjas ir partneris (-iai) Juridinių asmenų registrui yra pateikę metinių finansinių ataskai</w:t>
            </w:r>
            <w:r>
              <w:rPr>
                <w:szCs w:val="24"/>
              </w:rPr>
              <w:t>tų rinkinius, taip pat metinių konsoliduotųjų finansinių ataskaitų rinkinius, kaip nustatyta Juridinių asmenų registro nuostatuose, patvirtintuose Lietuvos Respublikos Vyriausybės 2003 m. lapkričio 12 d. nutarimu Nr. 1407 „Dėl Juridinių asmenų registro įst</w:t>
            </w:r>
            <w:r>
              <w:rPr>
                <w:szCs w:val="24"/>
              </w:rPr>
              <w:t>eigimo ir Juridinių asmenų registro nuostatų patvirtinimo“;</w:t>
            </w:r>
          </w:p>
        </w:tc>
        <w:tc>
          <w:tcPr>
            <w:tcW w:w="3885" w:type="dxa"/>
            <w:shd w:val="clear" w:color="auto" w:fill="FFFFFF" w:themeFill="background1"/>
          </w:tcPr>
          <w:p w14:paraId="2BA34D03" w14:textId="3EBDAA63" w:rsidR="0004484A" w:rsidRDefault="0046059E">
            <w:pPr>
              <w:rPr>
                <w:i/>
                <w:color w:val="808080"/>
                <w:szCs w:val="24"/>
              </w:rPr>
            </w:pPr>
            <w:r>
              <w:rPr>
                <w:i/>
                <w:color w:val="808080"/>
                <w:szCs w:val="24"/>
              </w:rPr>
              <w:t xml:space="preserve">(Netaikoma </w:t>
            </w:r>
            <w:r>
              <w:rPr>
                <w:i/>
                <w:color w:val="808080"/>
                <w:szCs w:val="24"/>
                <w:lang w:eastAsia="lt-LT"/>
              </w:rPr>
              <w:t>biudžetinėms įstaigoms</w:t>
            </w:r>
            <w:r>
              <w:rPr>
                <w:i/>
                <w:color w:val="808080"/>
                <w:szCs w:val="24"/>
              </w:rPr>
              <w:t xml:space="preserve"> ir kai pareiškėjas yra fizinis asmuo. Šis vertinimo aspektas taikomas tik tais atvejais, kai finansines ataskaitas būtina rengti pagal įstatymus, taikomus juridin</w:t>
            </w:r>
            <w:r>
              <w:rPr>
                <w:i/>
                <w:color w:val="808080"/>
                <w:szCs w:val="24"/>
              </w:rPr>
              <w:t>iam asmeniui)</w:t>
            </w:r>
          </w:p>
          <w:p w14:paraId="4F0F709F" w14:textId="3B95AE63" w:rsidR="0004484A" w:rsidRDefault="0046059E">
            <w:pPr>
              <w:rPr>
                <w:color w:val="808080"/>
                <w:szCs w:val="24"/>
              </w:rPr>
            </w:pPr>
            <w:r>
              <w:rPr>
                <w:i/>
                <w:color w:val="808080"/>
                <w:kern w:val="2"/>
                <w:szCs w:val="24"/>
                <w:lang w:eastAsia="lt-LT"/>
              </w:rPr>
              <w:t>Vertinama PĮP / PSK vertinimo metu nuo PĮP / PSK pateikimo dienos, nepažeidžiant PFAT 45 punkto nuostatų</w:t>
            </w:r>
          </w:p>
        </w:tc>
        <w:tc>
          <w:tcPr>
            <w:tcW w:w="3969" w:type="dxa"/>
            <w:shd w:val="clear" w:color="auto" w:fill="DBE5F1" w:themeFill="accent1" w:themeFillTint="33"/>
          </w:tcPr>
          <w:p w14:paraId="1E6060D3" w14:textId="2D69690F" w:rsidR="0004484A" w:rsidRDefault="0004484A">
            <w:pPr>
              <w:rPr>
                <w:szCs w:val="24"/>
              </w:rPr>
            </w:pPr>
          </w:p>
        </w:tc>
      </w:tr>
      <w:tr w:rsidR="0004484A" w14:paraId="79131CF7" w14:textId="77777777">
        <w:trPr>
          <w:trHeight w:val="560"/>
        </w:trPr>
        <w:tc>
          <w:tcPr>
            <w:tcW w:w="944" w:type="dxa"/>
            <w:shd w:val="clear" w:color="auto" w:fill="FFFFFF" w:themeFill="background1"/>
          </w:tcPr>
          <w:p w14:paraId="5284317B" w14:textId="2DE2DB53" w:rsidR="0004484A" w:rsidRDefault="0046059E">
            <w:pPr>
              <w:rPr>
                <w:szCs w:val="24"/>
              </w:rPr>
            </w:pPr>
            <w:r>
              <w:rPr>
                <w:szCs w:val="24"/>
              </w:rPr>
              <w:t>3.2.7.</w:t>
            </w:r>
          </w:p>
        </w:tc>
        <w:tc>
          <w:tcPr>
            <w:tcW w:w="6223" w:type="dxa"/>
            <w:gridSpan w:val="2"/>
            <w:shd w:val="clear" w:color="auto" w:fill="FFFFFF" w:themeFill="background1"/>
          </w:tcPr>
          <w:p w14:paraId="346B2F4D" w14:textId="3C8B85B3" w:rsidR="0004484A" w:rsidRDefault="0046059E">
            <w:pPr>
              <w:jc w:val="both"/>
              <w:rPr>
                <w:szCs w:val="24"/>
              </w:rPr>
            </w:pPr>
            <w:r>
              <w:rPr>
                <w:szCs w:val="24"/>
                <w:lang w:eastAsia="lt-LT"/>
              </w:rPr>
              <w:t xml:space="preserve">pareiškėjas ir (ar) partneris nepadarė Reglamento </w:t>
            </w:r>
            <w:hyperlink r:id="rId9" w:tgtFrame="_blank" w:history="1">
              <w:r>
                <w:rPr>
                  <w:color w:val="0000FF" w:themeColor="hyperlink"/>
                  <w:szCs w:val="24"/>
                  <w:u w:val="single"/>
                  <w:lang w:eastAsia="lt-LT"/>
                </w:rPr>
                <w:t>(EB) Nr. 1005/2008</w:t>
              </w:r>
            </w:hyperlink>
            <w:r>
              <w:rPr>
                <w:szCs w:val="24"/>
                <w:lang w:eastAsia="lt-LT"/>
              </w:rPr>
              <w:t xml:space="preserve"> 42 straipsnyje, Tarybos Reglamento </w:t>
            </w:r>
            <w:hyperlink r:id="rId10" w:tgtFrame="_blank" w:history="1">
              <w:r>
                <w:rPr>
                  <w:color w:val="0000FF" w:themeColor="hyperlink"/>
                  <w:szCs w:val="24"/>
                  <w:u w:val="single"/>
                  <w:lang w:eastAsia="lt-LT"/>
                </w:rPr>
                <w:t>(E</w:t>
              </w:r>
              <w:r>
                <w:rPr>
                  <w:color w:val="0000FF" w:themeColor="hyperlink"/>
                  <w:szCs w:val="24"/>
                  <w:u w:val="single"/>
                  <w:lang w:eastAsia="lt-LT"/>
                </w:rPr>
                <w:t>B) Nr. 1224/2009</w:t>
              </w:r>
            </w:hyperlink>
            <w:r>
              <w:rPr>
                <w:szCs w:val="24"/>
                <w:lang w:eastAsia="lt-LT"/>
              </w:rPr>
              <w:t xml:space="preserve"> 90 straipsnyje arba kituose Europos Parlamento ir Tarybos pagal BŽP priimtuose teisės aktuose nurodytų sunkių pažeidimų (</w:t>
            </w:r>
            <w:r>
              <w:rPr>
                <w:color w:val="000000"/>
                <w:szCs w:val="24"/>
                <w:shd w:val="clear" w:color="auto" w:fill="FFFFFF"/>
              </w:rPr>
              <w:t xml:space="preserve">PĮP  / PSK  </w:t>
            </w:r>
            <w:r>
              <w:rPr>
                <w:szCs w:val="24"/>
                <w:lang w:eastAsia="lt-LT"/>
              </w:rPr>
              <w:t xml:space="preserve">nepriimtinumo laikotarpis nustatomas vadovaujantis </w:t>
            </w:r>
            <w:r>
              <w:rPr>
                <w:color w:val="000000"/>
                <w:szCs w:val="24"/>
                <w:shd w:val="clear" w:color="auto" w:fill="FFFFFF"/>
              </w:rPr>
              <w:t xml:space="preserve">Deleguotojo reglamento </w:t>
            </w:r>
            <w:hyperlink r:id="rId11" w:tgtFrame="_blank" w:history="1">
              <w:r>
                <w:rPr>
                  <w:color w:val="0000FF" w:themeColor="hyperlink"/>
                  <w:szCs w:val="24"/>
                  <w:u w:val="single"/>
                  <w:shd w:val="clear" w:color="auto" w:fill="FFFFFF"/>
                </w:rPr>
                <w:t>(ES) 2022/2181</w:t>
              </w:r>
            </w:hyperlink>
            <w:r>
              <w:rPr>
                <w:color w:val="000000"/>
                <w:szCs w:val="24"/>
                <w:shd w:val="clear" w:color="auto" w:fill="FFFFFF"/>
              </w:rPr>
              <w:t xml:space="preserve"> </w:t>
            </w:r>
            <w:r>
              <w:rPr>
                <w:szCs w:val="24"/>
                <w:lang w:eastAsia="lt-LT"/>
              </w:rPr>
              <w:t>nuostatomis, taikant I priedą);</w:t>
            </w:r>
          </w:p>
        </w:tc>
        <w:tc>
          <w:tcPr>
            <w:tcW w:w="3885" w:type="dxa"/>
            <w:shd w:val="clear" w:color="auto" w:fill="FFFFFF" w:themeFill="background1"/>
          </w:tcPr>
          <w:p w14:paraId="0F025ADE" w14:textId="10D4D69C" w:rsidR="0004484A" w:rsidRDefault="0046059E">
            <w:pPr>
              <w:rPr>
                <w:i/>
                <w:color w:val="808080"/>
                <w:szCs w:val="24"/>
              </w:rPr>
            </w:pPr>
            <w:r>
              <w:rPr>
                <w:i/>
                <w:color w:val="808080"/>
                <w:kern w:val="2"/>
                <w:szCs w:val="24"/>
                <w:lang w:eastAsia="lt-LT"/>
              </w:rPr>
              <w:t>Vertinama PĮP / PSK vertinimo metu nuo PĮP / PSK pateikimo dienos, nepažeidžiant PFAT 45 punkto nuostatų</w:t>
            </w:r>
          </w:p>
        </w:tc>
        <w:tc>
          <w:tcPr>
            <w:tcW w:w="3969" w:type="dxa"/>
            <w:tcBorders>
              <w:right w:val="nil"/>
            </w:tcBorders>
            <w:shd w:val="clear" w:color="auto" w:fill="DBE5F1" w:themeFill="accent1" w:themeFillTint="33"/>
          </w:tcPr>
          <w:p w14:paraId="6864AB79" w14:textId="53B2CE56" w:rsidR="0004484A" w:rsidRDefault="0004484A">
            <w:pPr>
              <w:rPr>
                <w:szCs w:val="24"/>
              </w:rPr>
            </w:pPr>
          </w:p>
        </w:tc>
      </w:tr>
      <w:tr w:rsidR="0004484A" w14:paraId="6E90640E" w14:textId="77777777">
        <w:trPr>
          <w:trHeight w:val="560"/>
        </w:trPr>
        <w:tc>
          <w:tcPr>
            <w:tcW w:w="944" w:type="dxa"/>
            <w:shd w:val="clear" w:color="auto" w:fill="FFFFFF" w:themeFill="background1"/>
          </w:tcPr>
          <w:p w14:paraId="238CC21E" w14:textId="26AE1698" w:rsidR="0004484A" w:rsidRDefault="0046059E">
            <w:pPr>
              <w:rPr>
                <w:szCs w:val="24"/>
              </w:rPr>
            </w:pPr>
            <w:r>
              <w:rPr>
                <w:szCs w:val="24"/>
              </w:rPr>
              <w:t>3.2.8.</w:t>
            </w:r>
          </w:p>
        </w:tc>
        <w:tc>
          <w:tcPr>
            <w:tcW w:w="6223" w:type="dxa"/>
            <w:gridSpan w:val="2"/>
            <w:shd w:val="clear" w:color="auto" w:fill="FFFFFF" w:themeFill="background1"/>
          </w:tcPr>
          <w:p w14:paraId="69FFBC1B" w14:textId="29D709AE" w:rsidR="0004484A" w:rsidRDefault="0046059E">
            <w:pPr>
              <w:jc w:val="both"/>
              <w:rPr>
                <w:szCs w:val="24"/>
              </w:rPr>
            </w:pPr>
            <w:r>
              <w:rPr>
                <w:szCs w:val="24"/>
                <w:lang w:eastAsia="lt-LT"/>
              </w:rPr>
              <w:t xml:space="preserve">pareiškėjas nėra susijęs su Reglamento </w:t>
            </w:r>
            <w:hyperlink r:id="rId12" w:tgtFrame="_blank" w:history="1">
              <w:r>
                <w:rPr>
                  <w:color w:val="0000FF" w:themeColor="hyperlink"/>
                  <w:szCs w:val="24"/>
                  <w:u w:val="single"/>
                  <w:lang w:eastAsia="lt-LT"/>
                </w:rPr>
                <w:t>(EB) Nr. 1005/2008</w:t>
              </w:r>
            </w:hyperlink>
            <w:r>
              <w:rPr>
                <w:szCs w:val="24"/>
                <w:lang w:eastAsia="lt-LT"/>
              </w:rPr>
              <w:t xml:space="preserve"> 40 straipsnio 3 dalyje nustatytame Sąjungos NNN žvejybą vykdančių laivų sąraše nurodyto žv</w:t>
            </w:r>
            <w:r>
              <w:rPr>
                <w:szCs w:val="24"/>
                <w:lang w:eastAsia="lt-LT"/>
              </w:rPr>
              <w:t>ejybos laivo arba laivo, plaukiojančio su nebendradarbiaujančiomis trečiosiomis valstybėmis pripažintų valstybių, kaip išdėstyta to reglamento 33 straipsnyje, vėliava, eksploatavimu, valdymu arba nuosavybe (</w:t>
            </w:r>
            <w:r>
              <w:rPr>
                <w:color w:val="000000"/>
                <w:szCs w:val="24"/>
                <w:shd w:val="clear" w:color="auto" w:fill="FFFFFF"/>
              </w:rPr>
              <w:t xml:space="preserve">PĮP  / PSK  </w:t>
            </w:r>
            <w:r>
              <w:rPr>
                <w:szCs w:val="24"/>
                <w:lang w:eastAsia="lt-LT"/>
              </w:rPr>
              <w:t xml:space="preserve">nepriimtinumo laikotarpis nustatomas </w:t>
            </w:r>
            <w:r>
              <w:rPr>
                <w:szCs w:val="24"/>
                <w:lang w:eastAsia="lt-LT"/>
              </w:rPr>
              <w:t xml:space="preserve">vadovaujantis </w:t>
            </w:r>
            <w:r>
              <w:rPr>
                <w:color w:val="000000"/>
                <w:szCs w:val="24"/>
                <w:shd w:val="clear" w:color="auto" w:fill="FFFFFF"/>
              </w:rPr>
              <w:t xml:space="preserve">Deleguotojo reglamento </w:t>
            </w:r>
            <w:hyperlink r:id="rId13" w:tgtFrame="_blank" w:history="1">
              <w:r>
                <w:rPr>
                  <w:color w:val="0000FF" w:themeColor="hyperlink"/>
                  <w:szCs w:val="24"/>
                  <w:u w:val="single"/>
                  <w:shd w:val="clear" w:color="auto" w:fill="FFFFFF"/>
                </w:rPr>
                <w:t>(ES) 2022/2181</w:t>
              </w:r>
            </w:hyperlink>
            <w:r>
              <w:rPr>
                <w:color w:val="000000"/>
                <w:szCs w:val="24"/>
                <w:shd w:val="clear" w:color="auto" w:fill="FFFFFF"/>
              </w:rPr>
              <w:t xml:space="preserve"> </w:t>
            </w:r>
            <w:r>
              <w:rPr>
                <w:szCs w:val="24"/>
                <w:lang w:eastAsia="lt-LT"/>
              </w:rPr>
              <w:t>nuostatomis, taikant jo II priedą);</w:t>
            </w:r>
          </w:p>
        </w:tc>
        <w:tc>
          <w:tcPr>
            <w:tcW w:w="3885" w:type="dxa"/>
            <w:shd w:val="clear" w:color="auto" w:fill="FFFFFF" w:themeFill="background1"/>
          </w:tcPr>
          <w:p w14:paraId="12E05564" w14:textId="6B87E251" w:rsidR="0004484A" w:rsidRDefault="0046059E">
            <w:pPr>
              <w:rPr>
                <w:i/>
                <w:color w:val="808080"/>
                <w:szCs w:val="24"/>
              </w:rPr>
            </w:pPr>
            <w:r>
              <w:rPr>
                <w:i/>
                <w:color w:val="808080"/>
                <w:kern w:val="2"/>
                <w:szCs w:val="24"/>
                <w:lang w:eastAsia="lt-LT"/>
              </w:rPr>
              <w:t xml:space="preserve">Vertinama PĮP / PSK vertinimo metu nuo PĮP / PSK pateikimo dienos, </w:t>
            </w:r>
            <w:r>
              <w:rPr>
                <w:i/>
                <w:color w:val="808080"/>
                <w:kern w:val="2"/>
                <w:szCs w:val="24"/>
                <w:lang w:eastAsia="lt-LT"/>
              </w:rPr>
              <w:t>nepažeidžiant PFAT 45 punkto nuostatų</w:t>
            </w:r>
          </w:p>
        </w:tc>
        <w:tc>
          <w:tcPr>
            <w:tcW w:w="3969" w:type="dxa"/>
            <w:tcBorders>
              <w:right w:val="nil"/>
            </w:tcBorders>
            <w:shd w:val="clear" w:color="auto" w:fill="DBE5F1" w:themeFill="accent1" w:themeFillTint="33"/>
          </w:tcPr>
          <w:p w14:paraId="4338A14A" w14:textId="6AFCAE1B" w:rsidR="0004484A" w:rsidRDefault="0004484A">
            <w:pPr>
              <w:rPr>
                <w:szCs w:val="24"/>
              </w:rPr>
            </w:pPr>
          </w:p>
        </w:tc>
      </w:tr>
      <w:tr w:rsidR="0004484A" w14:paraId="163B6030" w14:textId="77777777">
        <w:trPr>
          <w:trHeight w:val="560"/>
        </w:trPr>
        <w:tc>
          <w:tcPr>
            <w:tcW w:w="944" w:type="dxa"/>
            <w:shd w:val="clear" w:color="auto" w:fill="FFFFFF" w:themeFill="background1"/>
          </w:tcPr>
          <w:p w14:paraId="5E27FE8B" w14:textId="0F35B0FD" w:rsidR="0004484A" w:rsidRDefault="0046059E">
            <w:pPr>
              <w:rPr>
                <w:szCs w:val="24"/>
              </w:rPr>
            </w:pPr>
            <w:r>
              <w:rPr>
                <w:szCs w:val="24"/>
              </w:rPr>
              <w:t>3.2.9.</w:t>
            </w:r>
          </w:p>
        </w:tc>
        <w:tc>
          <w:tcPr>
            <w:tcW w:w="6223" w:type="dxa"/>
            <w:gridSpan w:val="2"/>
            <w:shd w:val="clear" w:color="auto" w:fill="FFFFFF" w:themeFill="background1"/>
          </w:tcPr>
          <w:p w14:paraId="3F5D12C2" w14:textId="624557BE" w:rsidR="0004484A" w:rsidRDefault="0046059E">
            <w:pPr>
              <w:jc w:val="both"/>
              <w:rPr>
                <w:szCs w:val="24"/>
              </w:rPr>
            </w:pPr>
            <w:r>
              <w:rPr>
                <w:szCs w:val="24"/>
                <w:lang w:eastAsia="lt-LT"/>
              </w:rPr>
              <w:t xml:space="preserve">pareiškėjas ir (ar) partneris nepadarė kurių nors iš Europos Parlamento ir Tarybos direktyvos </w:t>
            </w:r>
            <w:hyperlink r:id="rId14" w:tgtFrame="_blank" w:history="1">
              <w:r>
                <w:rPr>
                  <w:color w:val="0000FF" w:themeColor="hyperlink"/>
                  <w:szCs w:val="24"/>
                  <w:u w:val="single"/>
                  <w:lang w:eastAsia="lt-LT"/>
                </w:rPr>
                <w:t>2008/99/EB</w:t>
              </w:r>
            </w:hyperlink>
            <w:r>
              <w:rPr>
                <w:szCs w:val="24"/>
                <w:lang w:eastAsia="lt-LT"/>
              </w:rPr>
              <w:t xml:space="preserve"> 3 i</w:t>
            </w:r>
            <w:r>
              <w:rPr>
                <w:szCs w:val="24"/>
                <w:lang w:eastAsia="lt-LT"/>
              </w:rPr>
              <w:t xml:space="preserve">r 4 straipsniuose nurodytų nusikaltimų aplinkai, jei PĮP/ PSK teikiamas pagal reglamento  </w:t>
            </w:r>
            <w:hyperlink r:id="rId15" w:tgtFrame="_blank" w:history="1">
              <w:r>
                <w:rPr>
                  <w:color w:val="0000FF" w:themeColor="hyperlink"/>
                  <w:szCs w:val="24"/>
                  <w:u w:val="single"/>
                  <w:lang w:eastAsia="lt-LT"/>
                </w:rPr>
                <w:t>(ES) 2021/1139</w:t>
              </w:r>
            </w:hyperlink>
            <w:r>
              <w:rPr>
                <w:szCs w:val="24"/>
                <w:lang w:eastAsia="lt-LT"/>
              </w:rPr>
              <w:t xml:space="preserve"> 27 straipsnį (</w:t>
            </w:r>
            <w:r>
              <w:rPr>
                <w:color w:val="000000"/>
                <w:szCs w:val="24"/>
                <w:shd w:val="clear" w:color="auto" w:fill="FFFFFF"/>
              </w:rPr>
              <w:t xml:space="preserve">PĮP  / PSK  </w:t>
            </w:r>
            <w:r>
              <w:rPr>
                <w:szCs w:val="24"/>
                <w:lang w:eastAsia="lt-LT"/>
              </w:rPr>
              <w:t>nepriimtinumo laikotarpi</w:t>
            </w:r>
            <w:r>
              <w:rPr>
                <w:szCs w:val="24"/>
                <w:lang w:eastAsia="lt-LT"/>
              </w:rPr>
              <w:t xml:space="preserve">s nustatomas vadovaujantis </w:t>
            </w:r>
            <w:r>
              <w:rPr>
                <w:color w:val="000000"/>
                <w:szCs w:val="24"/>
                <w:shd w:val="clear" w:color="auto" w:fill="FFFFFF"/>
              </w:rPr>
              <w:t xml:space="preserve">Deleguotojo reglamento </w:t>
            </w:r>
            <w:hyperlink r:id="rId16" w:tgtFrame="_blank" w:history="1">
              <w:r>
                <w:rPr>
                  <w:color w:val="0000FF" w:themeColor="hyperlink"/>
                  <w:szCs w:val="24"/>
                  <w:u w:val="single"/>
                  <w:shd w:val="clear" w:color="auto" w:fill="FFFFFF"/>
                </w:rPr>
                <w:t>(ES) 2022/2181</w:t>
              </w:r>
            </w:hyperlink>
            <w:r>
              <w:rPr>
                <w:color w:val="000000"/>
                <w:szCs w:val="24"/>
                <w:shd w:val="clear" w:color="auto" w:fill="FFFFFF"/>
              </w:rPr>
              <w:t xml:space="preserve"> </w:t>
            </w:r>
            <w:r>
              <w:rPr>
                <w:szCs w:val="24"/>
                <w:lang w:eastAsia="lt-LT"/>
              </w:rPr>
              <w:t>nuostatomis, taikant III priedą);</w:t>
            </w:r>
          </w:p>
        </w:tc>
        <w:tc>
          <w:tcPr>
            <w:tcW w:w="3885" w:type="dxa"/>
            <w:shd w:val="clear" w:color="auto" w:fill="FFFFFF" w:themeFill="background1"/>
          </w:tcPr>
          <w:p w14:paraId="70A57B68" w14:textId="5BBCC119" w:rsidR="0004484A" w:rsidRDefault="0046059E">
            <w:pPr>
              <w:rPr>
                <w:i/>
                <w:color w:val="808080"/>
                <w:szCs w:val="24"/>
              </w:rPr>
            </w:pPr>
            <w:r>
              <w:rPr>
                <w:i/>
                <w:color w:val="808080"/>
                <w:szCs w:val="24"/>
              </w:rPr>
              <w:t xml:space="preserve">(Taikoma, kai PĮP / PSK numatytos akvakultūros veiklos. </w:t>
            </w:r>
            <w:r>
              <w:rPr>
                <w:i/>
                <w:color w:val="808080"/>
                <w:kern w:val="2"/>
                <w:szCs w:val="24"/>
                <w:lang w:eastAsia="lt-LT"/>
              </w:rPr>
              <w:t>Vertinama PĮP / PSK vertinimo metu nuo PĮP / PSK pateikimo dienos, nepažeidžiant PFAT 45 punkto nuostatų</w:t>
            </w:r>
            <w:r>
              <w:rPr>
                <w:i/>
                <w:color w:val="808080"/>
                <w:szCs w:val="24"/>
              </w:rPr>
              <w:t>)</w:t>
            </w:r>
          </w:p>
        </w:tc>
        <w:tc>
          <w:tcPr>
            <w:tcW w:w="3969" w:type="dxa"/>
            <w:tcBorders>
              <w:right w:val="nil"/>
            </w:tcBorders>
            <w:shd w:val="clear" w:color="auto" w:fill="DBE5F1" w:themeFill="accent1" w:themeFillTint="33"/>
          </w:tcPr>
          <w:p w14:paraId="177C4A4E" w14:textId="0F2907B6" w:rsidR="0004484A" w:rsidRDefault="0004484A">
            <w:pPr>
              <w:rPr>
                <w:szCs w:val="24"/>
              </w:rPr>
            </w:pPr>
          </w:p>
        </w:tc>
      </w:tr>
      <w:tr w:rsidR="0004484A" w14:paraId="2BC9DC87" w14:textId="77777777">
        <w:trPr>
          <w:trHeight w:val="560"/>
        </w:trPr>
        <w:tc>
          <w:tcPr>
            <w:tcW w:w="944" w:type="dxa"/>
            <w:shd w:val="clear" w:color="auto" w:fill="FFFFFF" w:themeFill="background1"/>
          </w:tcPr>
          <w:p w14:paraId="4D9040CA" w14:textId="78B79912" w:rsidR="0004484A" w:rsidRDefault="0046059E">
            <w:pPr>
              <w:rPr>
                <w:szCs w:val="24"/>
              </w:rPr>
            </w:pPr>
            <w:r>
              <w:rPr>
                <w:szCs w:val="24"/>
              </w:rPr>
              <w:t>3.2.10.</w:t>
            </w:r>
          </w:p>
        </w:tc>
        <w:tc>
          <w:tcPr>
            <w:tcW w:w="6223" w:type="dxa"/>
            <w:gridSpan w:val="2"/>
            <w:shd w:val="clear" w:color="auto" w:fill="FFFFFF" w:themeFill="background1"/>
          </w:tcPr>
          <w:p w14:paraId="32126FC8" w14:textId="19C33291" w:rsidR="0004484A" w:rsidRDefault="0046059E">
            <w:pPr>
              <w:jc w:val="both"/>
              <w:rPr>
                <w:strike/>
                <w:szCs w:val="24"/>
                <w:lang w:eastAsia="lt-LT"/>
              </w:rPr>
            </w:pPr>
            <w:r>
              <w:rPr>
                <w:kern w:val="2"/>
                <w:szCs w:val="24"/>
              </w:rPr>
              <w:t xml:space="preserve">per 2 metus iki PĮP / PSK pateikimo pareiškėjas ir partneris nėra perkėlę (kaip apibrėžta 2014 m. birželio 17 d. Komisijos reglamento </w:t>
            </w:r>
            <w:hyperlink r:id="rId17" w:tgtFrame="_blank" w:history="1">
              <w:r>
                <w:rPr>
                  <w:color w:val="0000FF" w:themeColor="hyperlink"/>
                  <w:kern w:val="2"/>
                  <w:szCs w:val="24"/>
                  <w:u w:val="single"/>
                </w:rPr>
                <w:t>(ES) Nr. 651/2014</w:t>
              </w:r>
            </w:hyperlink>
            <w:r>
              <w:rPr>
                <w:kern w:val="2"/>
                <w:szCs w:val="24"/>
              </w:rPr>
              <w:t>, kuriuo tam tikrų kategorijų pagalba skelbiama suderinama su vidaus rinka taikant Sutarties 107 ir 108 straipsnius, su visais pakeitimais 2</w:t>
            </w:r>
            <w:r>
              <w:rPr>
                <w:kern w:val="2"/>
                <w:szCs w:val="24"/>
              </w:rPr>
              <w:t xml:space="preserve"> straipsnio 61a punkte) PĮP nurodytai veiklai tapačios veiklos arba jos dalies ar panašios veiklos iš kitoje Europos ekonominės erdvės valstybėje esančios įmonės į Lietuvos Respublikoje esančią įmonę, kuriai prašoma suteikti finansavimą, Šiame punkte įmonė</w:t>
            </w:r>
            <w:r>
              <w:rPr>
                <w:kern w:val="2"/>
                <w:szCs w:val="24"/>
              </w:rPr>
              <w:t xml:space="preserve"> suprantama kaip ekonominę veiklą vykdantis subjektas, kad ir koks būtų jo teisinis statusas, t. y. taip, kaip ši sąvoka apibrėžta 2022 m. gruodžio 14 d. Komisijos reglamento </w:t>
            </w:r>
            <w:hyperlink r:id="rId18" w:tgtFrame="_blank" w:history="1">
              <w:r>
                <w:rPr>
                  <w:color w:val="0000FF" w:themeColor="hyperlink"/>
                  <w:kern w:val="2"/>
                  <w:szCs w:val="24"/>
                  <w:u w:val="single"/>
                </w:rPr>
                <w:t>(ES) 2022/2473</w:t>
              </w:r>
            </w:hyperlink>
            <w:r>
              <w:rPr>
                <w:kern w:val="2"/>
                <w:szCs w:val="24"/>
              </w:rPr>
              <w:t>, kuriuo tam tikrų kategorijų pagalba įmonėms, kurios verčiasi žvejybos ir akvakultūros produktų gamyba, perdirbimu ir prekyba, skelbiama suderinama su vidaus rinka taikant Sutarties dėl Europos Sąjungos veikimo 107 ir 108</w:t>
            </w:r>
            <w:r>
              <w:rPr>
                <w:kern w:val="2"/>
                <w:szCs w:val="24"/>
              </w:rPr>
              <w:t xml:space="preserve"> straipsnius I priede.</w:t>
            </w:r>
          </w:p>
        </w:tc>
        <w:tc>
          <w:tcPr>
            <w:tcW w:w="3885" w:type="dxa"/>
            <w:shd w:val="clear" w:color="auto" w:fill="FFFFFF" w:themeFill="background1"/>
          </w:tcPr>
          <w:p w14:paraId="2C9F4E69" w14:textId="186D7E44" w:rsidR="0004484A" w:rsidRDefault="0046059E">
            <w:pPr>
              <w:rPr>
                <w:rFonts w:eastAsia="MS Mincho"/>
                <w:i/>
                <w:color w:val="808080"/>
                <w:szCs w:val="24"/>
                <w:lang w:eastAsia="lt-LT"/>
              </w:rPr>
            </w:pPr>
            <w:r>
              <w:rPr>
                <w:rFonts w:eastAsia="MS Mincho"/>
                <w:i/>
                <w:color w:val="808080"/>
                <w:szCs w:val="24"/>
                <w:lang w:eastAsia="lt-LT"/>
              </w:rPr>
              <w:t>(Reikalavimai taikomi pareiškėjams ir partneriams, kaip ekonominę veiklą vykdantiems subjektams,</w:t>
            </w:r>
            <w:r>
              <w:rPr>
                <w:rFonts w:eastAsia="MS Mincho"/>
                <w:color w:val="808080"/>
                <w:szCs w:val="24"/>
                <w:lang w:eastAsia="lt-LT"/>
              </w:rPr>
              <w:t xml:space="preserve"> </w:t>
            </w:r>
            <w:r>
              <w:rPr>
                <w:rFonts w:eastAsia="MS Mincho"/>
                <w:i/>
                <w:color w:val="808080"/>
                <w:szCs w:val="24"/>
                <w:lang w:eastAsia="lt-LT"/>
              </w:rPr>
              <w:t>kad ir koks būtų jų teisinis statusas.)</w:t>
            </w:r>
          </w:p>
          <w:p w14:paraId="085722CD" w14:textId="39226037" w:rsidR="0004484A" w:rsidRDefault="0004484A">
            <w:pPr>
              <w:rPr>
                <w:i/>
                <w:strike/>
                <w:color w:val="808080"/>
                <w:szCs w:val="24"/>
              </w:rPr>
            </w:pPr>
          </w:p>
        </w:tc>
        <w:tc>
          <w:tcPr>
            <w:tcW w:w="3969" w:type="dxa"/>
            <w:shd w:val="clear" w:color="auto" w:fill="DBE5F1" w:themeFill="accent1" w:themeFillTint="33"/>
          </w:tcPr>
          <w:p w14:paraId="11DECF78" w14:textId="2FB60C45" w:rsidR="0004484A" w:rsidRDefault="0004484A">
            <w:pPr>
              <w:rPr>
                <w:szCs w:val="24"/>
              </w:rPr>
            </w:pPr>
          </w:p>
        </w:tc>
      </w:tr>
      <w:tr w:rsidR="0004484A" w14:paraId="65927B79" w14:textId="77777777">
        <w:trPr>
          <w:trHeight w:val="560"/>
        </w:trPr>
        <w:tc>
          <w:tcPr>
            <w:tcW w:w="944" w:type="dxa"/>
            <w:shd w:val="clear" w:color="auto" w:fill="FFFFFF" w:themeFill="background1"/>
          </w:tcPr>
          <w:p w14:paraId="275C6CBC" w14:textId="27B36D81" w:rsidR="0004484A" w:rsidRDefault="0046059E">
            <w:pPr>
              <w:rPr>
                <w:szCs w:val="24"/>
              </w:rPr>
            </w:pPr>
            <w:r>
              <w:rPr>
                <w:szCs w:val="24"/>
              </w:rPr>
              <w:t>3.3.</w:t>
            </w:r>
          </w:p>
        </w:tc>
        <w:tc>
          <w:tcPr>
            <w:tcW w:w="6223" w:type="dxa"/>
            <w:gridSpan w:val="2"/>
            <w:shd w:val="clear" w:color="auto" w:fill="FFFFFF" w:themeFill="background1"/>
          </w:tcPr>
          <w:p w14:paraId="1FC42BA9" w14:textId="77777777" w:rsidR="0004484A" w:rsidRDefault="0046059E">
            <w:pPr>
              <w:jc w:val="both"/>
              <w:rPr>
                <w:szCs w:val="24"/>
              </w:rPr>
            </w:pPr>
            <w:r>
              <w:rPr>
                <w:szCs w:val="24"/>
              </w:rPr>
              <w:t xml:space="preserve">Partnerystė įgyvendinant projektą yra pagrįsta ir teikia naudą. </w:t>
            </w:r>
          </w:p>
          <w:p w14:paraId="43CBB12F" w14:textId="77777777" w:rsidR="0004484A" w:rsidRDefault="0004484A">
            <w:pPr>
              <w:jc w:val="both"/>
              <w:rPr>
                <w:spacing w:val="-4"/>
                <w:szCs w:val="24"/>
                <w:lang w:eastAsia="lt-LT"/>
              </w:rPr>
            </w:pPr>
          </w:p>
        </w:tc>
        <w:tc>
          <w:tcPr>
            <w:tcW w:w="3885" w:type="dxa"/>
            <w:shd w:val="clear" w:color="auto" w:fill="FFFFFF" w:themeFill="background1"/>
          </w:tcPr>
          <w:p w14:paraId="78593A27" w14:textId="77777777" w:rsidR="0004484A" w:rsidRDefault="0046059E">
            <w:pPr>
              <w:rPr>
                <w:i/>
                <w:color w:val="808080"/>
                <w:szCs w:val="24"/>
              </w:rPr>
            </w:pPr>
            <w:r>
              <w:rPr>
                <w:i/>
                <w:color w:val="808080"/>
                <w:szCs w:val="24"/>
              </w:rPr>
              <w:t xml:space="preserve">(Taikoma, jei </w:t>
            </w:r>
            <w:r>
              <w:rPr>
                <w:i/>
                <w:color w:val="808080"/>
                <w:szCs w:val="24"/>
              </w:rPr>
              <w:t>pareiškėjas numato projektą įgyvendinti kartu su partneriu (-iais).</w:t>
            </w:r>
          </w:p>
          <w:p w14:paraId="1218E175" w14:textId="2B7322A5" w:rsidR="0004484A" w:rsidRDefault="0004484A">
            <w:pPr>
              <w:rPr>
                <w:i/>
                <w:color w:val="808080"/>
                <w:szCs w:val="24"/>
              </w:rPr>
            </w:pPr>
          </w:p>
        </w:tc>
        <w:tc>
          <w:tcPr>
            <w:tcW w:w="3969" w:type="dxa"/>
            <w:shd w:val="clear" w:color="auto" w:fill="DBE5F1" w:themeFill="accent1" w:themeFillTint="33"/>
          </w:tcPr>
          <w:p w14:paraId="5F8DFF92" w14:textId="6E15A307" w:rsidR="0004484A" w:rsidRDefault="0004484A">
            <w:pPr>
              <w:rPr>
                <w:szCs w:val="24"/>
              </w:rPr>
            </w:pPr>
          </w:p>
        </w:tc>
      </w:tr>
      <w:tr w:rsidR="0004484A" w14:paraId="7E4E804D" w14:textId="77777777">
        <w:trPr>
          <w:trHeight w:val="560"/>
        </w:trPr>
        <w:tc>
          <w:tcPr>
            <w:tcW w:w="944" w:type="dxa"/>
            <w:shd w:val="clear" w:color="auto" w:fill="FFFFFF" w:themeFill="background1"/>
          </w:tcPr>
          <w:p w14:paraId="3F97BF54" w14:textId="2F01045D" w:rsidR="0004484A" w:rsidRDefault="0046059E">
            <w:pPr>
              <w:rPr>
                <w:szCs w:val="24"/>
              </w:rPr>
            </w:pPr>
            <w:r>
              <w:rPr>
                <w:szCs w:val="24"/>
              </w:rPr>
              <w:t>3.4.</w:t>
            </w:r>
          </w:p>
        </w:tc>
        <w:tc>
          <w:tcPr>
            <w:tcW w:w="6223" w:type="dxa"/>
            <w:gridSpan w:val="2"/>
            <w:shd w:val="clear" w:color="auto" w:fill="FFFFFF" w:themeFill="background1"/>
          </w:tcPr>
          <w:p w14:paraId="3B93C259" w14:textId="46EBE707" w:rsidR="0004484A" w:rsidRDefault="0046059E">
            <w:pPr>
              <w:jc w:val="both"/>
              <w:rPr>
                <w:szCs w:val="24"/>
                <w:lang w:eastAsia="lt-LT"/>
              </w:rPr>
            </w:pPr>
            <w:r>
              <w:rPr>
                <w:szCs w:val="24"/>
                <w:lang w:eastAsia="lt-LT"/>
              </w:rPr>
              <w:t xml:space="preserve">Užtikrintas finansinis projekto (veiklų) rezultatų tęstinumas, </w:t>
            </w:r>
            <w:r>
              <w:rPr>
                <w:szCs w:val="22"/>
              </w:rPr>
              <w:t xml:space="preserve">kaip jis suprantamas pagal </w:t>
            </w:r>
            <w:r>
              <w:rPr>
                <w:iCs/>
                <w:szCs w:val="24"/>
              </w:rPr>
              <w:t xml:space="preserve">2024 m. rugsėjo 23 d. Europos Parlamento ir Tarybos reglamento </w:t>
            </w:r>
            <w:hyperlink r:id="rId19" w:tgtFrame="_blank" w:history="1">
              <w:r>
                <w:rPr>
                  <w:iCs/>
                  <w:color w:val="0000FF" w:themeColor="hyperlink"/>
                  <w:szCs w:val="24"/>
                  <w:u w:val="single"/>
                </w:rPr>
                <w:t>(ES, Euratomas) 2024/2509</w:t>
              </w:r>
            </w:hyperlink>
            <w:r>
              <w:rPr>
                <w:iCs/>
                <w:szCs w:val="24"/>
              </w:rPr>
              <w:t xml:space="preserve"> dėl Sąjungos bendrajam biudžetui taikomų finansinių taisyklių </w:t>
            </w:r>
            <w:r>
              <w:rPr>
                <w:szCs w:val="22"/>
              </w:rPr>
              <w:t>201 straipsnio 2 dalį</w:t>
            </w:r>
            <w:r>
              <w:rPr>
                <w:szCs w:val="24"/>
                <w:lang w:eastAsia="lt-LT"/>
              </w:rPr>
              <w:t>.</w:t>
            </w:r>
          </w:p>
          <w:p w14:paraId="2E939917" w14:textId="77777777" w:rsidR="0004484A" w:rsidRDefault="0004484A">
            <w:pPr>
              <w:jc w:val="both"/>
              <w:rPr>
                <w:szCs w:val="24"/>
              </w:rPr>
            </w:pPr>
          </w:p>
        </w:tc>
        <w:tc>
          <w:tcPr>
            <w:tcW w:w="3885" w:type="dxa"/>
            <w:shd w:val="clear" w:color="auto" w:fill="FFFFFF" w:themeFill="background1"/>
          </w:tcPr>
          <w:p w14:paraId="6F64C924" w14:textId="7B04D760" w:rsidR="0004484A" w:rsidRDefault="0046059E">
            <w:pPr>
              <w:rPr>
                <w:i/>
                <w:color w:val="808080"/>
                <w:szCs w:val="24"/>
              </w:rPr>
            </w:pPr>
            <w:r>
              <w:rPr>
                <w:i/>
                <w:color w:val="808080"/>
                <w:szCs w:val="24"/>
                <w:lang w:eastAsia="lt-LT"/>
              </w:rPr>
              <w:t>(Netaikoma,</w:t>
            </w:r>
            <w:r>
              <w:rPr>
                <w:i/>
                <w:color w:val="808080"/>
                <w:szCs w:val="24"/>
              </w:rPr>
              <w:t xml:space="preserve"> kai pagal PFSA nėra reikalavimo u</w:t>
            </w:r>
            <w:r>
              <w:rPr>
                <w:i/>
                <w:color w:val="808080"/>
                <w:szCs w:val="24"/>
              </w:rPr>
              <w:t xml:space="preserve">žtikrinti finansinį projekto veiklų tęstinumą). </w:t>
            </w:r>
          </w:p>
        </w:tc>
        <w:tc>
          <w:tcPr>
            <w:tcW w:w="3969" w:type="dxa"/>
            <w:shd w:val="clear" w:color="auto" w:fill="DBE5F1" w:themeFill="accent1" w:themeFillTint="33"/>
          </w:tcPr>
          <w:p w14:paraId="0885565A" w14:textId="0372423E" w:rsidR="0004484A" w:rsidRDefault="0004484A">
            <w:pPr>
              <w:rPr>
                <w:szCs w:val="24"/>
              </w:rPr>
            </w:pPr>
          </w:p>
        </w:tc>
      </w:tr>
      <w:tr w:rsidR="0004484A" w14:paraId="61792FEB" w14:textId="77777777">
        <w:trPr>
          <w:trHeight w:val="560"/>
        </w:trPr>
        <w:tc>
          <w:tcPr>
            <w:tcW w:w="944" w:type="dxa"/>
            <w:shd w:val="clear" w:color="auto" w:fill="FFFFFF" w:themeFill="background1"/>
          </w:tcPr>
          <w:p w14:paraId="249D005D" w14:textId="0E459987" w:rsidR="0004484A" w:rsidRDefault="0046059E">
            <w:pPr>
              <w:rPr>
                <w:szCs w:val="24"/>
              </w:rPr>
            </w:pPr>
            <w:r>
              <w:rPr>
                <w:szCs w:val="24"/>
              </w:rPr>
              <w:t>3.5.</w:t>
            </w:r>
          </w:p>
        </w:tc>
        <w:tc>
          <w:tcPr>
            <w:tcW w:w="6223" w:type="dxa"/>
            <w:gridSpan w:val="2"/>
            <w:shd w:val="clear" w:color="auto" w:fill="FFFFFF" w:themeFill="background1"/>
          </w:tcPr>
          <w:p w14:paraId="3623A2F6" w14:textId="77777777" w:rsidR="0004484A" w:rsidRDefault="0046059E">
            <w:pPr>
              <w:jc w:val="both"/>
              <w:rPr>
                <w:szCs w:val="24"/>
                <w:lang w:eastAsia="lt-LT"/>
              </w:rPr>
            </w:pPr>
            <w:r>
              <w:rPr>
                <w:szCs w:val="24"/>
                <w:lang w:eastAsia="lt-LT"/>
              </w:rPr>
              <w:t xml:space="preserve">Nuosavas įnašas atitinka PFSA nustatytus reikalavimus ir yra užtikrintas įnašo finansavimas. </w:t>
            </w:r>
          </w:p>
          <w:p w14:paraId="102F9388" w14:textId="77777777" w:rsidR="0004484A" w:rsidRDefault="0004484A">
            <w:pPr>
              <w:jc w:val="both"/>
              <w:rPr>
                <w:szCs w:val="24"/>
                <w:lang w:eastAsia="lt-LT"/>
              </w:rPr>
            </w:pPr>
          </w:p>
        </w:tc>
        <w:tc>
          <w:tcPr>
            <w:tcW w:w="3885" w:type="dxa"/>
            <w:shd w:val="clear" w:color="auto" w:fill="FFFFFF" w:themeFill="background1"/>
          </w:tcPr>
          <w:p w14:paraId="0C3B8BEC" w14:textId="40BFE716" w:rsidR="0004484A" w:rsidRDefault="0046059E">
            <w:pPr>
              <w:rPr>
                <w:i/>
                <w:color w:val="808080"/>
                <w:szCs w:val="24"/>
                <w:lang w:eastAsia="lt-LT"/>
              </w:rPr>
            </w:pPr>
            <w:r>
              <w:rPr>
                <w:i/>
                <w:color w:val="808080"/>
                <w:szCs w:val="24"/>
                <w:lang w:eastAsia="lt-LT"/>
              </w:rPr>
              <w:t>(Taikoma, jei PĮP numatytas nuosavas įnašas ir (arba) nuosavas įnašas privalomas pagal PFSA reikalavimus)</w:t>
            </w:r>
            <w:r>
              <w:rPr>
                <w:i/>
                <w:color w:val="808080"/>
                <w:szCs w:val="24"/>
              </w:rPr>
              <w:t xml:space="preserve"> Nuosavam įnašui, skirtam netiesioginėms projekto išlaidoms padengti, reikalavimas dėl nuosavo įnašo finansavimo užtikrinimo netaikomas)</w:t>
            </w:r>
          </w:p>
        </w:tc>
        <w:tc>
          <w:tcPr>
            <w:tcW w:w="3969" w:type="dxa"/>
            <w:shd w:val="clear" w:color="auto" w:fill="DBE5F1" w:themeFill="accent1" w:themeFillTint="33"/>
          </w:tcPr>
          <w:p w14:paraId="63738319" w14:textId="7638398F" w:rsidR="0004484A" w:rsidRDefault="0004484A">
            <w:pPr>
              <w:rPr>
                <w:szCs w:val="24"/>
              </w:rPr>
            </w:pPr>
          </w:p>
        </w:tc>
      </w:tr>
      <w:tr w:rsidR="0004484A" w14:paraId="3C714451" w14:textId="77777777">
        <w:trPr>
          <w:trHeight w:val="560"/>
        </w:trPr>
        <w:tc>
          <w:tcPr>
            <w:tcW w:w="944" w:type="dxa"/>
            <w:shd w:val="clear" w:color="auto" w:fill="FFFFFF" w:themeFill="background1"/>
          </w:tcPr>
          <w:p w14:paraId="01304269" w14:textId="19DF7624" w:rsidR="0004484A" w:rsidRDefault="0046059E">
            <w:pPr>
              <w:rPr>
                <w:szCs w:val="24"/>
              </w:rPr>
            </w:pPr>
            <w:r>
              <w:rPr>
                <w:szCs w:val="24"/>
              </w:rPr>
              <w:t>3.6.</w:t>
            </w:r>
          </w:p>
        </w:tc>
        <w:tc>
          <w:tcPr>
            <w:tcW w:w="6223" w:type="dxa"/>
            <w:gridSpan w:val="2"/>
            <w:shd w:val="clear" w:color="auto" w:fill="FFFFFF" w:themeFill="background1"/>
          </w:tcPr>
          <w:p w14:paraId="3370692C" w14:textId="77777777" w:rsidR="0004484A" w:rsidRDefault="0046059E">
            <w:pPr>
              <w:jc w:val="both"/>
              <w:rPr>
                <w:szCs w:val="24"/>
                <w:lang w:eastAsia="lt-LT"/>
              </w:rPr>
            </w:pPr>
            <w:r>
              <w:rPr>
                <w:szCs w:val="24"/>
                <w:lang w:eastAsia="lt-LT"/>
              </w:rPr>
              <w:t>Užtikrintas netinkamų finansuoti su projektu susijusių išlaidų padengimas.</w:t>
            </w:r>
          </w:p>
          <w:p w14:paraId="7A7F8B35" w14:textId="77777777" w:rsidR="0004484A" w:rsidRDefault="0004484A">
            <w:pPr>
              <w:jc w:val="both"/>
              <w:rPr>
                <w:szCs w:val="24"/>
                <w:lang w:eastAsia="lt-LT"/>
              </w:rPr>
            </w:pPr>
          </w:p>
        </w:tc>
        <w:tc>
          <w:tcPr>
            <w:tcW w:w="3885" w:type="dxa"/>
            <w:shd w:val="clear" w:color="auto" w:fill="FFFFFF" w:themeFill="background1"/>
          </w:tcPr>
          <w:p w14:paraId="0A0C6DE0" w14:textId="607924A5" w:rsidR="0004484A" w:rsidRDefault="0004484A">
            <w:pPr>
              <w:rPr>
                <w:i/>
                <w:color w:val="808080"/>
                <w:szCs w:val="24"/>
                <w:lang w:eastAsia="lt-LT"/>
              </w:rPr>
            </w:pPr>
          </w:p>
        </w:tc>
        <w:tc>
          <w:tcPr>
            <w:tcW w:w="3969" w:type="dxa"/>
            <w:shd w:val="clear" w:color="auto" w:fill="DBE5F1" w:themeFill="accent1" w:themeFillTint="33"/>
          </w:tcPr>
          <w:p w14:paraId="19DFDEC1" w14:textId="733F902B" w:rsidR="0004484A" w:rsidRDefault="0004484A">
            <w:pPr>
              <w:rPr>
                <w:szCs w:val="24"/>
              </w:rPr>
            </w:pPr>
          </w:p>
        </w:tc>
      </w:tr>
      <w:tr w:rsidR="0004484A" w14:paraId="562EB442" w14:textId="77777777">
        <w:trPr>
          <w:trHeight w:val="560"/>
        </w:trPr>
        <w:tc>
          <w:tcPr>
            <w:tcW w:w="944" w:type="dxa"/>
            <w:shd w:val="clear" w:color="auto" w:fill="B8CCE4" w:themeFill="accent1" w:themeFillTint="66"/>
          </w:tcPr>
          <w:p w14:paraId="6056A5B9" w14:textId="2981F8B2" w:rsidR="0004484A" w:rsidRDefault="0046059E">
            <w:pPr>
              <w:rPr>
                <w:b/>
                <w:szCs w:val="24"/>
              </w:rPr>
            </w:pPr>
            <w:r>
              <w:rPr>
                <w:b/>
                <w:szCs w:val="24"/>
              </w:rPr>
              <w:t>4.</w:t>
            </w:r>
          </w:p>
        </w:tc>
        <w:tc>
          <w:tcPr>
            <w:tcW w:w="6223" w:type="dxa"/>
            <w:gridSpan w:val="2"/>
            <w:shd w:val="clear" w:color="auto" w:fill="B8CCE4" w:themeFill="accent1" w:themeFillTint="66"/>
          </w:tcPr>
          <w:p w14:paraId="7720A34A" w14:textId="77777777" w:rsidR="0004484A" w:rsidRDefault="0046059E">
            <w:pPr>
              <w:jc w:val="both"/>
              <w:rPr>
                <w:b/>
                <w:szCs w:val="24"/>
              </w:rPr>
            </w:pPr>
            <w:r>
              <w:rPr>
                <w:b/>
                <w:szCs w:val="24"/>
              </w:rPr>
              <w:t xml:space="preserve">Projekto veiklos yra aiškios, </w:t>
            </w:r>
            <w:r>
              <w:rPr>
                <w:b/>
                <w:szCs w:val="24"/>
              </w:rPr>
              <w:t>realios, pamatuojamos ir jas įgyvendinus bus pasiekti projekto rezultatai.</w:t>
            </w:r>
          </w:p>
        </w:tc>
        <w:tc>
          <w:tcPr>
            <w:tcW w:w="3885" w:type="dxa"/>
            <w:shd w:val="clear" w:color="auto" w:fill="B8CCE4" w:themeFill="accent1" w:themeFillTint="66"/>
          </w:tcPr>
          <w:p w14:paraId="3A253C1A" w14:textId="7D5DED2F" w:rsidR="0004484A" w:rsidRDefault="0004484A">
            <w:pPr>
              <w:rPr>
                <w:i/>
                <w:color w:val="808080"/>
                <w:szCs w:val="24"/>
                <w:lang w:eastAsia="lt-LT"/>
              </w:rPr>
            </w:pPr>
          </w:p>
        </w:tc>
        <w:tc>
          <w:tcPr>
            <w:tcW w:w="3969" w:type="dxa"/>
            <w:shd w:val="clear" w:color="auto" w:fill="DBE5F1" w:themeFill="accent1" w:themeFillTint="33"/>
          </w:tcPr>
          <w:p w14:paraId="417F92C7" w14:textId="0D460A6C" w:rsidR="0004484A" w:rsidRDefault="0004484A">
            <w:pPr>
              <w:rPr>
                <w:color w:val="808080"/>
                <w:szCs w:val="24"/>
              </w:rPr>
            </w:pPr>
          </w:p>
        </w:tc>
      </w:tr>
      <w:tr w:rsidR="0004484A" w14:paraId="4F7B01D2" w14:textId="77777777">
        <w:trPr>
          <w:trHeight w:val="560"/>
        </w:trPr>
        <w:tc>
          <w:tcPr>
            <w:tcW w:w="944" w:type="dxa"/>
            <w:shd w:val="clear" w:color="auto" w:fill="FFFFFF" w:themeFill="background1"/>
          </w:tcPr>
          <w:p w14:paraId="58C62B41" w14:textId="647EA658" w:rsidR="0004484A" w:rsidRDefault="0046059E">
            <w:pPr>
              <w:rPr>
                <w:szCs w:val="24"/>
              </w:rPr>
            </w:pPr>
            <w:r>
              <w:rPr>
                <w:szCs w:val="24"/>
              </w:rPr>
              <w:t>4.1.</w:t>
            </w:r>
          </w:p>
        </w:tc>
        <w:tc>
          <w:tcPr>
            <w:tcW w:w="6223" w:type="dxa"/>
            <w:gridSpan w:val="2"/>
            <w:shd w:val="clear" w:color="auto" w:fill="FFFFFF" w:themeFill="background1"/>
          </w:tcPr>
          <w:p w14:paraId="4576504D" w14:textId="77777777" w:rsidR="0004484A" w:rsidRDefault="0046059E">
            <w:pPr>
              <w:jc w:val="both"/>
              <w:rPr>
                <w:szCs w:val="24"/>
              </w:rPr>
            </w:pPr>
            <w:r>
              <w:rPr>
                <w:bCs/>
                <w:szCs w:val="24"/>
              </w:rPr>
              <w:t>Išlaikyta nuosekli vidinė projekto logika, t. y. projekto rezultatai yra projekto veiklų padarinys, projekto veiklos sudaro prielaidas įgyvendinti projekto tikslą.</w:t>
            </w:r>
          </w:p>
        </w:tc>
        <w:tc>
          <w:tcPr>
            <w:tcW w:w="3885" w:type="dxa"/>
            <w:shd w:val="clear" w:color="auto" w:fill="FFFFFF" w:themeFill="background1"/>
          </w:tcPr>
          <w:p w14:paraId="66F38531" w14:textId="77777777" w:rsidR="0004484A" w:rsidRDefault="0004484A">
            <w:pPr>
              <w:rPr>
                <w:i/>
                <w:color w:val="808080"/>
                <w:szCs w:val="24"/>
                <w:lang w:eastAsia="lt-LT"/>
              </w:rPr>
            </w:pPr>
          </w:p>
        </w:tc>
        <w:tc>
          <w:tcPr>
            <w:tcW w:w="3969" w:type="dxa"/>
            <w:shd w:val="clear" w:color="auto" w:fill="DBE5F1" w:themeFill="accent1" w:themeFillTint="33"/>
          </w:tcPr>
          <w:p w14:paraId="2749A63C" w14:textId="42204942" w:rsidR="0004484A" w:rsidRDefault="0004484A">
            <w:pPr>
              <w:rPr>
                <w:szCs w:val="24"/>
              </w:rPr>
            </w:pPr>
          </w:p>
        </w:tc>
      </w:tr>
      <w:tr w:rsidR="0004484A" w14:paraId="2ADA93A1" w14:textId="77777777">
        <w:trPr>
          <w:trHeight w:val="560"/>
        </w:trPr>
        <w:tc>
          <w:tcPr>
            <w:tcW w:w="944" w:type="dxa"/>
            <w:shd w:val="clear" w:color="auto" w:fill="FFFFFF" w:themeFill="background1"/>
          </w:tcPr>
          <w:p w14:paraId="3D01ADB4" w14:textId="1300F15B" w:rsidR="0004484A" w:rsidRDefault="0046059E">
            <w:pPr>
              <w:rPr>
                <w:szCs w:val="24"/>
              </w:rPr>
            </w:pPr>
            <w:r>
              <w:rPr>
                <w:szCs w:val="24"/>
              </w:rPr>
              <w:t>4.2.</w:t>
            </w:r>
          </w:p>
        </w:tc>
        <w:tc>
          <w:tcPr>
            <w:tcW w:w="6223" w:type="dxa"/>
            <w:gridSpan w:val="2"/>
            <w:shd w:val="clear" w:color="auto" w:fill="FFFFFF" w:themeFill="background1"/>
          </w:tcPr>
          <w:p w14:paraId="0471B91F" w14:textId="57494178" w:rsidR="0004484A" w:rsidRDefault="0046059E">
            <w:pPr>
              <w:jc w:val="both"/>
              <w:rPr>
                <w:bCs/>
                <w:szCs w:val="24"/>
              </w:rPr>
            </w:pPr>
            <w:r>
              <w:rPr>
                <w:bCs/>
                <w:szCs w:val="24"/>
              </w:rPr>
              <w:t>Projekto tikslas, veiklos yra įvykdomos ir jų rezultatai pamatuojami ir pasiekiami per projekto įgyvendinimo laikotarpį, projekto įgyvendinimo trukmė atitinka PFSA nurodytus reikalavimus.</w:t>
            </w:r>
          </w:p>
        </w:tc>
        <w:tc>
          <w:tcPr>
            <w:tcW w:w="3885" w:type="dxa"/>
            <w:shd w:val="clear" w:color="auto" w:fill="FFFFFF" w:themeFill="background1"/>
          </w:tcPr>
          <w:p w14:paraId="19D78EDD" w14:textId="77777777" w:rsidR="0004484A" w:rsidRDefault="0004484A">
            <w:pPr>
              <w:rPr>
                <w:i/>
                <w:color w:val="808080"/>
                <w:szCs w:val="24"/>
                <w:lang w:eastAsia="lt-LT"/>
              </w:rPr>
            </w:pPr>
          </w:p>
        </w:tc>
        <w:tc>
          <w:tcPr>
            <w:tcW w:w="3969" w:type="dxa"/>
            <w:shd w:val="clear" w:color="auto" w:fill="DBE5F1" w:themeFill="accent1" w:themeFillTint="33"/>
          </w:tcPr>
          <w:p w14:paraId="7D907B64" w14:textId="1F1AB18E" w:rsidR="0004484A" w:rsidRDefault="0004484A">
            <w:pPr>
              <w:rPr>
                <w:szCs w:val="24"/>
              </w:rPr>
            </w:pPr>
          </w:p>
        </w:tc>
      </w:tr>
      <w:tr w:rsidR="0004484A" w14:paraId="06C742C3" w14:textId="77777777">
        <w:trPr>
          <w:trHeight w:val="560"/>
        </w:trPr>
        <w:tc>
          <w:tcPr>
            <w:tcW w:w="944" w:type="dxa"/>
            <w:shd w:val="clear" w:color="auto" w:fill="95B3D7" w:themeFill="accent1" w:themeFillTint="99"/>
          </w:tcPr>
          <w:p w14:paraId="1E5E5B56" w14:textId="4C56EB74" w:rsidR="0004484A" w:rsidRDefault="0046059E">
            <w:pPr>
              <w:rPr>
                <w:b/>
                <w:szCs w:val="24"/>
              </w:rPr>
            </w:pPr>
            <w:r>
              <w:rPr>
                <w:b/>
                <w:szCs w:val="24"/>
              </w:rPr>
              <w:t>5.</w:t>
            </w:r>
          </w:p>
        </w:tc>
        <w:tc>
          <w:tcPr>
            <w:tcW w:w="6223" w:type="dxa"/>
            <w:gridSpan w:val="2"/>
            <w:shd w:val="clear" w:color="auto" w:fill="95B3D7" w:themeFill="accent1" w:themeFillTint="99"/>
          </w:tcPr>
          <w:p w14:paraId="24E2AF89" w14:textId="77777777" w:rsidR="0004484A" w:rsidRDefault="0046059E">
            <w:pPr>
              <w:jc w:val="both"/>
              <w:rPr>
                <w:b/>
                <w:bCs/>
                <w:szCs w:val="24"/>
              </w:rPr>
            </w:pPr>
            <w:r>
              <w:rPr>
                <w:b/>
                <w:szCs w:val="24"/>
              </w:rPr>
              <w:t xml:space="preserve">Užtikrintas efektyvus projektui įgyvendinti reikalingų lėšų </w:t>
            </w:r>
            <w:r>
              <w:rPr>
                <w:b/>
                <w:szCs w:val="24"/>
              </w:rPr>
              <w:t>panaudojimas.</w:t>
            </w:r>
          </w:p>
        </w:tc>
        <w:tc>
          <w:tcPr>
            <w:tcW w:w="3885" w:type="dxa"/>
            <w:shd w:val="clear" w:color="auto" w:fill="95B3D7" w:themeFill="accent1" w:themeFillTint="99"/>
          </w:tcPr>
          <w:p w14:paraId="2774E493" w14:textId="77777777" w:rsidR="0004484A" w:rsidRDefault="0004484A">
            <w:pPr>
              <w:rPr>
                <w:i/>
                <w:color w:val="808080"/>
                <w:szCs w:val="24"/>
                <w:lang w:eastAsia="lt-LT"/>
              </w:rPr>
            </w:pPr>
          </w:p>
        </w:tc>
        <w:tc>
          <w:tcPr>
            <w:tcW w:w="3969" w:type="dxa"/>
            <w:shd w:val="clear" w:color="auto" w:fill="DBE5F1" w:themeFill="accent1" w:themeFillTint="33"/>
          </w:tcPr>
          <w:p w14:paraId="4A71B205" w14:textId="6858CFCB" w:rsidR="0004484A" w:rsidRDefault="0004484A">
            <w:pPr>
              <w:rPr>
                <w:color w:val="808080"/>
                <w:szCs w:val="24"/>
              </w:rPr>
            </w:pPr>
          </w:p>
        </w:tc>
      </w:tr>
      <w:tr w:rsidR="0004484A" w14:paraId="38E9D4A9" w14:textId="77777777">
        <w:trPr>
          <w:trHeight w:val="560"/>
        </w:trPr>
        <w:tc>
          <w:tcPr>
            <w:tcW w:w="944" w:type="dxa"/>
          </w:tcPr>
          <w:p w14:paraId="2558D742" w14:textId="64344F44" w:rsidR="0004484A" w:rsidRDefault="0046059E">
            <w:pPr>
              <w:rPr>
                <w:szCs w:val="24"/>
              </w:rPr>
            </w:pPr>
            <w:r>
              <w:rPr>
                <w:szCs w:val="24"/>
              </w:rPr>
              <w:t>5.1.</w:t>
            </w:r>
          </w:p>
        </w:tc>
        <w:tc>
          <w:tcPr>
            <w:tcW w:w="6223" w:type="dxa"/>
            <w:gridSpan w:val="2"/>
          </w:tcPr>
          <w:p w14:paraId="5C46BD17" w14:textId="77777777" w:rsidR="0004484A" w:rsidRDefault="0046059E">
            <w:pPr>
              <w:jc w:val="both"/>
              <w:rPr>
                <w:szCs w:val="24"/>
                <w:lang w:eastAsia="lt-LT"/>
              </w:rPr>
            </w:pPr>
            <w:r>
              <w:rPr>
                <w:spacing w:val="-4"/>
                <w:szCs w:val="24"/>
                <w:lang w:eastAsia="lt-LT"/>
              </w:rPr>
              <w:t>Projekto parengtumas atitinka PFSA nustatytus reikalavimus.</w:t>
            </w:r>
          </w:p>
        </w:tc>
        <w:tc>
          <w:tcPr>
            <w:tcW w:w="3885" w:type="dxa"/>
          </w:tcPr>
          <w:p w14:paraId="20D10B73" w14:textId="040D114E" w:rsidR="0004484A" w:rsidRDefault="0046059E">
            <w:pPr>
              <w:rPr>
                <w:i/>
                <w:color w:val="808080"/>
                <w:szCs w:val="24"/>
                <w:lang w:eastAsia="lt-LT"/>
              </w:rPr>
            </w:pPr>
            <w:r>
              <w:rPr>
                <w:i/>
                <w:color w:val="808080"/>
                <w:szCs w:val="24"/>
              </w:rPr>
              <w:t>(Taikoma, kai PFSA nustatyti projekto parengtumo reikalavimai</w:t>
            </w:r>
            <w:r>
              <w:rPr>
                <w:bCs/>
                <w:i/>
                <w:color w:val="808080"/>
                <w:szCs w:val="24"/>
                <w:lang w:eastAsia="lt-LT"/>
              </w:rPr>
              <w:t>)</w:t>
            </w:r>
          </w:p>
        </w:tc>
        <w:tc>
          <w:tcPr>
            <w:tcW w:w="3969" w:type="dxa"/>
            <w:shd w:val="clear" w:color="auto" w:fill="DBE5F1" w:themeFill="accent1" w:themeFillTint="33"/>
          </w:tcPr>
          <w:p w14:paraId="0EB10A6E" w14:textId="7BEBF382" w:rsidR="0004484A" w:rsidRDefault="0004484A">
            <w:pPr>
              <w:spacing w:line="276" w:lineRule="auto"/>
              <w:rPr>
                <w:szCs w:val="24"/>
              </w:rPr>
            </w:pPr>
          </w:p>
        </w:tc>
      </w:tr>
      <w:tr w:rsidR="0004484A" w14:paraId="36EE56AC" w14:textId="77777777">
        <w:trPr>
          <w:trHeight w:val="560"/>
        </w:trPr>
        <w:tc>
          <w:tcPr>
            <w:tcW w:w="944" w:type="dxa"/>
            <w:shd w:val="clear" w:color="auto" w:fill="FFFFFF" w:themeFill="background1"/>
          </w:tcPr>
          <w:p w14:paraId="7D9021CB" w14:textId="31164916" w:rsidR="0004484A" w:rsidRDefault="0046059E">
            <w:pPr>
              <w:rPr>
                <w:szCs w:val="24"/>
              </w:rPr>
            </w:pPr>
            <w:r>
              <w:rPr>
                <w:szCs w:val="24"/>
              </w:rPr>
              <w:t>5.2.</w:t>
            </w:r>
          </w:p>
        </w:tc>
        <w:tc>
          <w:tcPr>
            <w:tcW w:w="6223" w:type="dxa"/>
            <w:gridSpan w:val="2"/>
            <w:shd w:val="clear" w:color="auto" w:fill="FFFFFF" w:themeFill="background1"/>
          </w:tcPr>
          <w:p w14:paraId="1D6D771D" w14:textId="501DF1B2" w:rsidR="0004484A" w:rsidRDefault="0046059E">
            <w:pPr>
              <w:jc w:val="both"/>
              <w:rPr>
                <w:szCs w:val="24"/>
              </w:rPr>
            </w:pPr>
            <w:r>
              <w:rPr>
                <w:szCs w:val="24"/>
              </w:rPr>
              <w:t xml:space="preserve">Įvertintos pagrindinės projekto rizikos ir suplanuotos rizikų valdymo priemonės bei joms įgyvendinti </w:t>
            </w:r>
            <w:r>
              <w:rPr>
                <w:szCs w:val="24"/>
              </w:rPr>
              <w:t>reikalingi ištekliai.</w:t>
            </w:r>
          </w:p>
        </w:tc>
        <w:tc>
          <w:tcPr>
            <w:tcW w:w="3885" w:type="dxa"/>
            <w:shd w:val="clear" w:color="auto" w:fill="FFFFFF" w:themeFill="background1"/>
          </w:tcPr>
          <w:p w14:paraId="0B7F4B83" w14:textId="29531C14" w:rsidR="0004484A" w:rsidRDefault="0046059E">
            <w:pPr>
              <w:rPr>
                <w:i/>
                <w:color w:val="808080"/>
                <w:szCs w:val="24"/>
                <w:lang w:eastAsia="lt-LT"/>
              </w:rPr>
            </w:pPr>
            <w:r>
              <w:rPr>
                <w:color w:val="808080"/>
                <w:szCs w:val="24"/>
              </w:rPr>
              <w:t>(</w:t>
            </w:r>
            <w:r>
              <w:rPr>
                <w:i/>
                <w:color w:val="808080"/>
                <w:szCs w:val="24"/>
              </w:rPr>
              <w:t xml:space="preserve">Taikoma, jei PFSA nustatytas projekto rizikų vertinimas </w:t>
            </w:r>
            <w:r>
              <w:rPr>
                <w:bCs/>
                <w:i/>
                <w:color w:val="808080"/>
                <w:szCs w:val="24"/>
                <w:lang w:eastAsia="lt-LT"/>
              </w:rPr>
              <w:t>)</w:t>
            </w:r>
          </w:p>
        </w:tc>
        <w:tc>
          <w:tcPr>
            <w:tcW w:w="3969" w:type="dxa"/>
            <w:shd w:val="clear" w:color="auto" w:fill="DBE5F1" w:themeFill="accent1" w:themeFillTint="33"/>
          </w:tcPr>
          <w:p w14:paraId="2D808801" w14:textId="5E4D7CB1" w:rsidR="0004484A" w:rsidRDefault="0004484A">
            <w:pPr>
              <w:rPr>
                <w:szCs w:val="24"/>
              </w:rPr>
            </w:pPr>
          </w:p>
        </w:tc>
      </w:tr>
      <w:tr w:rsidR="0004484A" w14:paraId="14C0BEE1" w14:textId="77777777">
        <w:trPr>
          <w:trHeight w:val="560"/>
        </w:trPr>
        <w:tc>
          <w:tcPr>
            <w:tcW w:w="944" w:type="dxa"/>
            <w:shd w:val="clear" w:color="auto" w:fill="FFFFFF" w:themeFill="background1"/>
          </w:tcPr>
          <w:p w14:paraId="707FC2D2" w14:textId="49123464" w:rsidR="0004484A" w:rsidRDefault="0046059E">
            <w:pPr>
              <w:rPr>
                <w:szCs w:val="24"/>
              </w:rPr>
            </w:pPr>
            <w:r>
              <w:rPr>
                <w:szCs w:val="24"/>
              </w:rPr>
              <w:t>5.3.</w:t>
            </w:r>
          </w:p>
        </w:tc>
        <w:tc>
          <w:tcPr>
            <w:tcW w:w="6223" w:type="dxa"/>
            <w:gridSpan w:val="2"/>
            <w:shd w:val="clear" w:color="auto" w:fill="FFFFFF" w:themeFill="background1"/>
          </w:tcPr>
          <w:p w14:paraId="7061F749" w14:textId="6CB20B4A" w:rsidR="0004484A" w:rsidRDefault="0046059E">
            <w:pPr>
              <w:jc w:val="both"/>
              <w:rPr>
                <w:szCs w:val="24"/>
              </w:rPr>
            </w:pPr>
            <w:r>
              <w:rPr>
                <w:szCs w:val="24"/>
              </w:rPr>
              <w:t xml:space="preserve">Numatytos projekto veiklos atitinka tinkamoms finansuoti veikloms ir jų apimtims nustatytus reikalavimus. Išlaidos atitinka nustatytus reikalavimus ir yra būtinos </w:t>
            </w:r>
            <w:r>
              <w:rPr>
                <w:szCs w:val="24"/>
              </w:rPr>
              <w:t>projektams įgyvendinti. Veiklos ir išlaidos suplanuotos efektyviai ir pagrįstai, įvertinus ir iki PĮP pateikimo pradėtas ar įvykdytas</w:t>
            </w:r>
            <w:r>
              <w:rPr>
                <w:strike/>
                <w:szCs w:val="24"/>
              </w:rPr>
              <w:t xml:space="preserve"> </w:t>
            </w:r>
            <w:r>
              <w:rPr>
                <w:szCs w:val="24"/>
              </w:rPr>
              <w:t xml:space="preserve">pirkimų procedūras. </w:t>
            </w:r>
          </w:p>
        </w:tc>
        <w:tc>
          <w:tcPr>
            <w:tcW w:w="3885" w:type="dxa"/>
            <w:shd w:val="clear" w:color="auto" w:fill="FFFFFF" w:themeFill="background1"/>
          </w:tcPr>
          <w:p w14:paraId="7958953D" w14:textId="430B5E75" w:rsidR="0004484A" w:rsidRDefault="0004484A">
            <w:pPr>
              <w:rPr>
                <w:color w:val="808080"/>
                <w:szCs w:val="24"/>
              </w:rPr>
            </w:pPr>
          </w:p>
        </w:tc>
        <w:tc>
          <w:tcPr>
            <w:tcW w:w="3969" w:type="dxa"/>
            <w:shd w:val="clear" w:color="auto" w:fill="DBE5F1" w:themeFill="accent1" w:themeFillTint="33"/>
          </w:tcPr>
          <w:p w14:paraId="566250C0" w14:textId="67AAC2C1" w:rsidR="0004484A" w:rsidRDefault="0004484A">
            <w:pPr>
              <w:rPr>
                <w:szCs w:val="24"/>
              </w:rPr>
            </w:pPr>
          </w:p>
        </w:tc>
      </w:tr>
      <w:tr w:rsidR="0004484A" w14:paraId="75D0B8B5" w14:textId="77777777">
        <w:trPr>
          <w:trHeight w:val="560"/>
        </w:trPr>
        <w:tc>
          <w:tcPr>
            <w:tcW w:w="944" w:type="dxa"/>
            <w:shd w:val="clear" w:color="auto" w:fill="FFFFFF" w:themeFill="background1"/>
          </w:tcPr>
          <w:p w14:paraId="41676B25" w14:textId="2FFC484E" w:rsidR="0004484A" w:rsidRDefault="0046059E">
            <w:pPr>
              <w:rPr>
                <w:szCs w:val="24"/>
              </w:rPr>
            </w:pPr>
            <w:r>
              <w:rPr>
                <w:szCs w:val="24"/>
              </w:rPr>
              <w:t>5.4.</w:t>
            </w:r>
          </w:p>
        </w:tc>
        <w:tc>
          <w:tcPr>
            <w:tcW w:w="6223" w:type="dxa"/>
            <w:gridSpan w:val="2"/>
            <w:shd w:val="clear" w:color="auto" w:fill="FFFFFF" w:themeFill="background1"/>
          </w:tcPr>
          <w:p w14:paraId="37864721" w14:textId="07D3B0A4" w:rsidR="0004484A" w:rsidRDefault="0046059E">
            <w:pPr>
              <w:jc w:val="both"/>
              <w:rPr>
                <w:szCs w:val="24"/>
              </w:rPr>
            </w:pPr>
            <w:r>
              <w:rPr>
                <w:szCs w:val="24"/>
              </w:rPr>
              <w:t>Tinkamai pritaikyta fiksuotoji projekto išlaidų norma, fiksuotieji projekto išlaidų vieneto į</w:t>
            </w:r>
            <w:r>
              <w:rPr>
                <w:szCs w:val="24"/>
              </w:rPr>
              <w:t xml:space="preserve">kainiai ir (ar)  fiksuotosios projekto išlaidų sumos. </w:t>
            </w:r>
          </w:p>
        </w:tc>
        <w:tc>
          <w:tcPr>
            <w:tcW w:w="3885" w:type="dxa"/>
            <w:shd w:val="clear" w:color="auto" w:fill="FFFFFF" w:themeFill="background1"/>
          </w:tcPr>
          <w:p w14:paraId="35638AEA" w14:textId="5F2C36E7" w:rsidR="0004484A" w:rsidRDefault="0046059E">
            <w:pPr>
              <w:rPr>
                <w:color w:val="808080"/>
                <w:szCs w:val="24"/>
              </w:rPr>
            </w:pPr>
            <w:r>
              <w:rPr>
                <w:color w:val="808080"/>
                <w:szCs w:val="24"/>
              </w:rPr>
              <w:t>(</w:t>
            </w:r>
            <w:r>
              <w:rPr>
                <w:i/>
                <w:color w:val="808080"/>
                <w:szCs w:val="24"/>
              </w:rPr>
              <w:t>Jeigu taikoma</w:t>
            </w:r>
            <w:r>
              <w:rPr>
                <w:color w:val="808080"/>
                <w:szCs w:val="24"/>
              </w:rPr>
              <w:t>)</w:t>
            </w:r>
          </w:p>
        </w:tc>
        <w:tc>
          <w:tcPr>
            <w:tcW w:w="3969" w:type="dxa"/>
            <w:shd w:val="clear" w:color="auto" w:fill="DBE5F1" w:themeFill="accent1" w:themeFillTint="33"/>
          </w:tcPr>
          <w:p w14:paraId="46D50940" w14:textId="463F73A2" w:rsidR="0004484A" w:rsidRDefault="0004484A">
            <w:pPr>
              <w:rPr>
                <w:szCs w:val="24"/>
              </w:rPr>
            </w:pPr>
          </w:p>
        </w:tc>
      </w:tr>
      <w:tr w:rsidR="0004484A" w14:paraId="3936E23A" w14:textId="77777777">
        <w:trPr>
          <w:trHeight w:val="560"/>
        </w:trPr>
        <w:tc>
          <w:tcPr>
            <w:tcW w:w="944" w:type="dxa"/>
            <w:shd w:val="clear" w:color="auto" w:fill="FFFFFF" w:themeFill="background1"/>
          </w:tcPr>
          <w:p w14:paraId="634AFD80" w14:textId="3803A9E4" w:rsidR="0004484A" w:rsidRDefault="0046059E">
            <w:pPr>
              <w:rPr>
                <w:szCs w:val="24"/>
              </w:rPr>
            </w:pPr>
            <w:r>
              <w:rPr>
                <w:szCs w:val="24"/>
              </w:rPr>
              <w:t>5.5.</w:t>
            </w:r>
          </w:p>
        </w:tc>
        <w:tc>
          <w:tcPr>
            <w:tcW w:w="6223" w:type="dxa"/>
            <w:gridSpan w:val="2"/>
            <w:shd w:val="clear" w:color="auto" w:fill="FFFFFF" w:themeFill="background1"/>
          </w:tcPr>
          <w:p w14:paraId="4EEBFA2E" w14:textId="328A6FE6" w:rsidR="0004484A" w:rsidRDefault="0046059E">
            <w:pPr>
              <w:jc w:val="both"/>
              <w:rPr>
                <w:szCs w:val="24"/>
              </w:rPr>
            </w:pPr>
            <w:r>
              <w:rPr>
                <w:szCs w:val="24"/>
              </w:rPr>
              <w:t>Planuojamų įgyvendinti projekto veiklų išlaidos nefinansuojamos pagal kitus pareiškėjo ir (ar) partnerio (-ių) įgyvendintus ir (arba) įgyvendinamus projektus.</w:t>
            </w:r>
          </w:p>
        </w:tc>
        <w:tc>
          <w:tcPr>
            <w:tcW w:w="3885" w:type="dxa"/>
            <w:shd w:val="clear" w:color="auto" w:fill="FFFFFF" w:themeFill="background1"/>
          </w:tcPr>
          <w:p w14:paraId="4DE99904" w14:textId="53F57CE5" w:rsidR="0004484A" w:rsidRDefault="0004484A">
            <w:pPr>
              <w:rPr>
                <w:color w:val="808080"/>
                <w:szCs w:val="24"/>
              </w:rPr>
            </w:pPr>
          </w:p>
        </w:tc>
        <w:tc>
          <w:tcPr>
            <w:tcW w:w="3969" w:type="dxa"/>
            <w:shd w:val="clear" w:color="auto" w:fill="DBE5F1" w:themeFill="accent1" w:themeFillTint="33"/>
          </w:tcPr>
          <w:p w14:paraId="15A01449" w14:textId="2D4A27E0" w:rsidR="0004484A" w:rsidRDefault="0004484A">
            <w:pPr>
              <w:rPr>
                <w:szCs w:val="24"/>
              </w:rPr>
            </w:pPr>
          </w:p>
        </w:tc>
      </w:tr>
      <w:tr w:rsidR="0004484A" w14:paraId="4F1FE048" w14:textId="77777777">
        <w:trPr>
          <w:trHeight w:val="316"/>
        </w:trPr>
        <w:tc>
          <w:tcPr>
            <w:tcW w:w="944" w:type="dxa"/>
            <w:shd w:val="clear" w:color="auto" w:fill="95B3D7" w:themeFill="accent1" w:themeFillTint="99"/>
          </w:tcPr>
          <w:p w14:paraId="09919D45" w14:textId="3ADC5DC7" w:rsidR="0004484A" w:rsidRDefault="0046059E">
            <w:pPr>
              <w:rPr>
                <w:b/>
                <w:szCs w:val="24"/>
              </w:rPr>
            </w:pPr>
            <w:r>
              <w:rPr>
                <w:b/>
                <w:szCs w:val="24"/>
              </w:rPr>
              <w:t xml:space="preserve">6. </w:t>
            </w:r>
          </w:p>
        </w:tc>
        <w:tc>
          <w:tcPr>
            <w:tcW w:w="6223" w:type="dxa"/>
            <w:gridSpan w:val="2"/>
            <w:shd w:val="clear" w:color="auto" w:fill="95B3D7" w:themeFill="accent1" w:themeFillTint="99"/>
          </w:tcPr>
          <w:p w14:paraId="324B1D82" w14:textId="2ED1C6D2" w:rsidR="0004484A" w:rsidRDefault="0046059E">
            <w:pPr>
              <w:jc w:val="both"/>
              <w:rPr>
                <w:b/>
                <w:szCs w:val="24"/>
              </w:rPr>
            </w:pPr>
            <w:r>
              <w:rPr>
                <w:b/>
                <w:bCs/>
                <w:szCs w:val="24"/>
              </w:rPr>
              <w:t xml:space="preserve">Projektas atitinka Europos Sąjungos konkurencijos politikos nuostatas </w:t>
            </w:r>
            <w:r>
              <w:rPr>
                <w:i/>
                <w:iCs/>
                <w:szCs w:val="24"/>
              </w:rPr>
              <w:t>(de minimis pagalbos ir valstybės pagalbos taisykles</w:t>
            </w:r>
            <w:r>
              <w:rPr>
                <w:b/>
                <w:bCs/>
                <w:szCs w:val="24"/>
              </w:rPr>
              <w:t>)</w:t>
            </w:r>
          </w:p>
        </w:tc>
        <w:tc>
          <w:tcPr>
            <w:tcW w:w="3885" w:type="dxa"/>
            <w:shd w:val="clear" w:color="auto" w:fill="95B3D7" w:themeFill="accent1" w:themeFillTint="99"/>
          </w:tcPr>
          <w:p w14:paraId="06B7DBF9" w14:textId="77777777" w:rsidR="0004484A" w:rsidRDefault="0004484A">
            <w:pPr>
              <w:rPr>
                <w:b/>
                <w:color w:val="808080"/>
                <w:szCs w:val="24"/>
              </w:rPr>
            </w:pPr>
          </w:p>
        </w:tc>
        <w:tc>
          <w:tcPr>
            <w:tcW w:w="3969" w:type="dxa"/>
            <w:shd w:val="clear" w:color="auto" w:fill="DBE5F1" w:themeFill="accent1" w:themeFillTint="33"/>
          </w:tcPr>
          <w:p w14:paraId="567E8778" w14:textId="11B500AA" w:rsidR="0004484A" w:rsidRDefault="0004484A">
            <w:pPr>
              <w:rPr>
                <w:b/>
                <w:szCs w:val="24"/>
              </w:rPr>
            </w:pPr>
          </w:p>
        </w:tc>
      </w:tr>
      <w:tr w:rsidR="0004484A" w14:paraId="3055BA08" w14:textId="77777777">
        <w:trPr>
          <w:trHeight w:val="560"/>
        </w:trPr>
        <w:tc>
          <w:tcPr>
            <w:tcW w:w="944" w:type="dxa"/>
            <w:shd w:val="clear" w:color="auto" w:fill="FFFFFF" w:themeFill="background1"/>
          </w:tcPr>
          <w:p w14:paraId="14EC1442" w14:textId="1891F8FE" w:rsidR="0004484A" w:rsidRDefault="0046059E">
            <w:pPr>
              <w:rPr>
                <w:szCs w:val="24"/>
              </w:rPr>
            </w:pPr>
            <w:r>
              <w:rPr>
                <w:szCs w:val="24"/>
              </w:rPr>
              <w:t>6.1.</w:t>
            </w:r>
          </w:p>
        </w:tc>
        <w:tc>
          <w:tcPr>
            <w:tcW w:w="6223" w:type="dxa"/>
            <w:gridSpan w:val="2"/>
            <w:shd w:val="clear" w:color="auto" w:fill="FFFFFF" w:themeFill="background1"/>
          </w:tcPr>
          <w:p w14:paraId="3FD1E33F" w14:textId="77777777" w:rsidR="0004484A" w:rsidRDefault="0046059E">
            <w:pPr>
              <w:jc w:val="both"/>
              <w:rPr>
                <w:b/>
                <w:szCs w:val="24"/>
              </w:rPr>
            </w:pPr>
            <w:r>
              <w:rPr>
                <w:szCs w:val="24"/>
              </w:rPr>
              <w:t>Teikiamas finansavimas neviršija nustatytų</w:t>
            </w:r>
            <w:r>
              <w:rPr>
                <w:i/>
                <w:szCs w:val="24"/>
              </w:rPr>
              <w:t xml:space="preserve"> de minimis</w:t>
            </w:r>
            <w:r>
              <w:rPr>
                <w:szCs w:val="24"/>
              </w:rPr>
              <w:t xml:space="preserve"> pagalbos ribų ir atitinka reikalavimus, taikomus </w:t>
            </w:r>
            <w:r>
              <w:rPr>
                <w:i/>
                <w:szCs w:val="24"/>
              </w:rPr>
              <w:t>de minimis</w:t>
            </w:r>
            <w:r>
              <w:rPr>
                <w:szCs w:val="24"/>
              </w:rPr>
              <w:t xml:space="preserve"> pagalbai.</w:t>
            </w:r>
          </w:p>
        </w:tc>
        <w:tc>
          <w:tcPr>
            <w:tcW w:w="3885" w:type="dxa"/>
            <w:shd w:val="clear" w:color="auto" w:fill="FFFFFF" w:themeFill="background1"/>
          </w:tcPr>
          <w:p w14:paraId="7207B55C" w14:textId="77777777" w:rsidR="0004484A" w:rsidRDefault="0046059E">
            <w:pPr>
              <w:rPr>
                <w:b/>
                <w:color w:val="808080"/>
                <w:szCs w:val="24"/>
              </w:rPr>
            </w:pPr>
            <w:r>
              <w:rPr>
                <w:i/>
                <w:color w:val="808080"/>
                <w:szCs w:val="24"/>
              </w:rPr>
              <w:t xml:space="preserve">(Taikoma, </w:t>
            </w:r>
            <w:r>
              <w:rPr>
                <w:i/>
                <w:iCs/>
                <w:color w:val="808080"/>
                <w:szCs w:val="24"/>
              </w:rPr>
              <w:t>jei projektui teikiama de minimis pagalba)</w:t>
            </w:r>
          </w:p>
        </w:tc>
        <w:tc>
          <w:tcPr>
            <w:tcW w:w="3969" w:type="dxa"/>
            <w:shd w:val="clear" w:color="auto" w:fill="DBE5F1" w:themeFill="accent1" w:themeFillTint="33"/>
          </w:tcPr>
          <w:p w14:paraId="2CC58395" w14:textId="0DD96424" w:rsidR="0004484A" w:rsidRDefault="0004484A">
            <w:pPr>
              <w:rPr>
                <w:b/>
                <w:szCs w:val="24"/>
              </w:rPr>
            </w:pPr>
          </w:p>
        </w:tc>
      </w:tr>
      <w:tr w:rsidR="0004484A" w14:paraId="27A74643" w14:textId="77777777">
        <w:trPr>
          <w:trHeight w:val="560"/>
        </w:trPr>
        <w:tc>
          <w:tcPr>
            <w:tcW w:w="944" w:type="dxa"/>
            <w:shd w:val="clear" w:color="auto" w:fill="FFFFFF" w:themeFill="background1"/>
          </w:tcPr>
          <w:p w14:paraId="63CE82A5" w14:textId="1FA43F5E" w:rsidR="0004484A" w:rsidRDefault="0046059E">
            <w:pPr>
              <w:rPr>
                <w:szCs w:val="24"/>
              </w:rPr>
            </w:pPr>
            <w:r>
              <w:rPr>
                <w:szCs w:val="24"/>
              </w:rPr>
              <w:t>6.2.</w:t>
            </w:r>
          </w:p>
        </w:tc>
        <w:tc>
          <w:tcPr>
            <w:tcW w:w="6223" w:type="dxa"/>
            <w:gridSpan w:val="2"/>
            <w:shd w:val="clear" w:color="auto" w:fill="FFFFFF" w:themeFill="background1"/>
          </w:tcPr>
          <w:p w14:paraId="0476E78F" w14:textId="1D63D650" w:rsidR="0004484A" w:rsidRDefault="0046059E">
            <w:pPr>
              <w:jc w:val="both"/>
              <w:rPr>
                <w:szCs w:val="24"/>
              </w:rPr>
            </w:pPr>
            <w:r>
              <w:rPr>
                <w:szCs w:val="24"/>
              </w:rPr>
              <w:t>Projektas finansuojamas laikantis valstybės pagalbos taisyklių.</w:t>
            </w:r>
          </w:p>
        </w:tc>
        <w:tc>
          <w:tcPr>
            <w:tcW w:w="3885" w:type="dxa"/>
            <w:shd w:val="clear" w:color="auto" w:fill="FFFFFF" w:themeFill="background1"/>
          </w:tcPr>
          <w:p w14:paraId="609E16D7" w14:textId="658D0AC4" w:rsidR="0004484A" w:rsidRDefault="0046059E">
            <w:pPr>
              <w:rPr>
                <w:i/>
                <w:color w:val="808080"/>
                <w:szCs w:val="24"/>
              </w:rPr>
            </w:pPr>
            <w:r>
              <w:rPr>
                <w:i/>
                <w:color w:val="808080"/>
                <w:szCs w:val="24"/>
              </w:rPr>
              <w:t xml:space="preserve">(Taikoma, </w:t>
            </w:r>
            <w:r>
              <w:rPr>
                <w:i/>
                <w:iCs/>
                <w:color w:val="808080"/>
                <w:szCs w:val="24"/>
              </w:rPr>
              <w:t>jei projektui teikiama valstybės pagalba)</w:t>
            </w:r>
          </w:p>
        </w:tc>
        <w:tc>
          <w:tcPr>
            <w:tcW w:w="3969" w:type="dxa"/>
            <w:shd w:val="clear" w:color="auto" w:fill="DBE5F1" w:themeFill="accent1" w:themeFillTint="33"/>
          </w:tcPr>
          <w:p w14:paraId="2BDF114B" w14:textId="4EFEF0B0" w:rsidR="0004484A" w:rsidRDefault="0004484A">
            <w:pPr>
              <w:rPr>
                <w:b/>
                <w:szCs w:val="24"/>
              </w:rPr>
            </w:pPr>
          </w:p>
        </w:tc>
      </w:tr>
      <w:tr w:rsidR="0004484A" w14:paraId="79BFB9A8" w14:textId="77777777">
        <w:trPr>
          <w:trHeight w:val="560"/>
        </w:trPr>
        <w:tc>
          <w:tcPr>
            <w:tcW w:w="944" w:type="dxa"/>
            <w:shd w:val="clear" w:color="auto" w:fill="FFFFFF" w:themeFill="background1"/>
          </w:tcPr>
          <w:p w14:paraId="573F2DEA" w14:textId="0C532397" w:rsidR="0004484A" w:rsidRDefault="0046059E">
            <w:pPr>
              <w:rPr>
                <w:szCs w:val="24"/>
              </w:rPr>
            </w:pPr>
            <w:r>
              <w:rPr>
                <w:szCs w:val="24"/>
              </w:rPr>
              <w:t>6.3.</w:t>
            </w:r>
          </w:p>
        </w:tc>
        <w:tc>
          <w:tcPr>
            <w:tcW w:w="6223" w:type="dxa"/>
            <w:gridSpan w:val="2"/>
            <w:shd w:val="clear" w:color="auto" w:fill="FFFFFF" w:themeFill="background1"/>
          </w:tcPr>
          <w:p w14:paraId="2DD13EFA" w14:textId="77777777" w:rsidR="0004484A" w:rsidRDefault="0046059E">
            <w:pPr>
              <w:jc w:val="both"/>
              <w:rPr>
                <w:szCs w:val="24"/>
              </w:rPr>
            </w:pPr>
            <w:r>
              <w:rPr>
                <w:szCs w:val="24"/>
              </w:rPr>
              <w:t xml:space="preserve">Projekto finansavimu nėra teikiama neteisėta valstybės pagalba ar </w:t>
            </w:r>
            <w:r>
              <w:rPr>
                <w:i/>
                <w:szCs w:val="24"/>
              </w:rPr>
              <w:t xml:space="preserve">de </w:t>
            </w:r>
            <w:r>
              <w:rPr>
                <w:i/>
                <w:szCs w:val="24"/>
              </w:rPr>
              <w:t>minimis</w:t>
            </w:r>
            <w:r>
              <w:rPr>
                <w:szCs w:val="24"/>
              </w:rPr>
              <w:t xml:space="preserve"> pagalba.</w:t>
            </w:r>
          </w:p>
        </w:tc>
        <w:tc>
          <w:tcPr>
            <w:tcW w:w="3885" w:type="dxa"/>
            <w:shd w:val="clear" w:color="auto" w:fill="FFFFFF" w:themeFill="background1"/>
          </w:tcPr>
          <w:p w14:paraId="4F69D5E9" w14:textId="77777777" w:rsidR="0004484A" w:rsidRDefault="0046059E">
            <w:pPr>
              <w:rPr>
                <w:i/>
                <w:color w:val="808080"/>
                <w:szCs w:val="24"/>
              </w:rPr>
            </w:pPr>
            <w:r>
              <w:rPr>
                <w:i/>
                <w:iCs/>
                <w:color w:val="808080"/>
                <w:szCs w:val="24"/>
              </w:rPr>
              <w:t>(Taikoma, jei PFSA nurodyta, kad pagal PFSA nurodytas sąlygas valstybės pagalba ir (ar) de minimis pagalba nėra teikiama</w:t>
            </w:r>
            <w:r>
              <w:rPr>
                <w:i/>
                <w:color w:val="808080"/>
                <w:szCs w:val="24"/>
              </w:rPr>
              <w:t>)</w:t>
            </w:r>
          </w:p>
        </w:tc>
        <w:tc>
          <w:tcPr>
            <w:tcW w:w="3969" w:type="dxa"/>
            <w:shd w:val="clear" w:color="auto" w:fill="DBE5F1" w:themeFill="accent1" w:themeFillTint="33"/>
          </w:tcPr>
          <w:p w14:paraId="2A40245C" w14:textId="51B5C707" w:rsidR="0004484A" w:rsidRDefault="0004484A">
            <w:pPr>
              <w:rPr>
                <w:b/>
                <w:szCs w:val="24"/>
              </w:rPr>
            </w:pPr>
          </w:p>
        </w:tc>
      </w:tr>
      <w:tr w:rsidR="0004484A" w14:paraId="0458CF73" w14:textId="77777777">
        <w:trPr>
          <w:trHeight w:val="560"/>
        </w:trPr>
        <w:tc>
          <w:tcPr>
            <w:tcW w:w="944" w:type="dxa"/>
            <w:shd w:val="clear" w:color="auto" w:fill="95B3D7" w:themeFill="accent1" w:themeFillTint="99"/>
          </w:tcPr>
          <w:p w14:paraId="4B4252DF" w14:textId="6006133D" w:rsidR="0004484A" w:rsidRDefault="0046059E">
            <w:pPr>
              <w:rPr>
                <w:b/>
                <w:szCs w:val="24"/>
              </w:rPr>
            </w:pPr>
            <w:r>
              <w:rPr>
                <w:b/>
                <w:szCs w:val="24"/>
              </w:rPr>
              <w:t xml:space="preserve">7. </w:t>
            </w:r>
          </w:p>
        </w:tc>
        <w:tc>
          <w:tcPr>
            <w:tcW w:w="6223" w:type="dxa"/>
            <w:gridSpan w:val="2"/>
            <w:shd w:val="clear" w:color="auto" w:fill="95B3D7" w:themeFill="accent1" w:themeFillTint="99"/>
          </w:tcPr>
          <w:p w14:paraId="4A722421" w14:textId="77777777" w:rsidR="0004484A" w:rsidRDefault="0046059E">
            <w:pPr>
              <w:jc w:val="both"/>
              <w:rPr>
                <w:b/>
                <w:szCs w:val="24"/>
              </w:rPr>
            </w:pPr>
            <w:r>
              <w:rPr>
                <w:b/>
                <w:szCs w:val="24"/>
              </w:rPr>
              <w:t>Projektas atitinka horizontaliuosius principus (toliau – HP) ir su jais susijusias Europos Sąjungos pagrindinių</w:t>
            </w:r>
            <w:r>
              <w:rPr>
                <w:b/>
                <w:szCs w:val="24"/>
              </w:rPr>
              <w:t xml:space="preserve"> teisių chartijos (toliau – Chartija) nuostatas. </w:t>
            </w:r>
          </w:p>
        </w:tc>
        <w:tc>
          <w:tcPr>
            <w:tcW w:w="3885" w:type="dxa"/>
            <w:shd w:val="clear" w:color="auto" w:fill="95B3D7" w:themeFill="accent1" w:themeFillTint="99"/>
          </w:tcPr>
          <w:p w14:paraId="17E0EE24" w14:textId="59A2DD0C" w:rsidR="0004484A" w:rsidRDefault="0046059E">
            <w:pPr>
              <w:rPr>
                <w:b/>
                <w:color w:val="808080"/>
                <w:szCs w:val="24"/>
              </w:rPr>
            </w:pPr>
            <w:r>
              <w:rPr>
                <w:b/>
                <w:bCs/>
                <w:i/>
                <w:color w:val="808080"/>
                <w:kern w:val="2"/>
                <w:szCs w:val="24"/>
                <w:lang w:eastAsia="lt-LT"/>
              </w:rPr>
              <w:t>Vertinama PĮP / PSK vertinimo metu nuo PĮP / PSK pateikimo dienos, nepažeidžiant PFAT 45 punkto nuostatų</w:t>
            </w:r>
            <w:r>
              <w:rPr>
                <w:i/>
                <w:color w:val="808080"/>
                <w:szCs w:val="24"/>
              </w:rPr>
              <w:t>)</w:t>
            </w:r>
          </w:p>
        </w:tc>
        <w:tc>
          <w:tcPr>
            <w:tcW w:w="3969" w:type="dxa"/>
            <w:shd w:val="clear" w:color="auto" w:fill="DBE5F1" w:themeFill="accent1" w:themeFillTint="33"/>
          </w:tcPr>
          <w:p w14:paraId="2B1CA0FD" w14:textId="200FBFFD" w:rsidR="0004484A" w:rsidRDefault="0004484A">
            <w:pPr>
              <w:rPr>
                <w:b/>
                <w:szCs w:val="24"/>
              </w:rPr>
            </w:pPr>
          </w:p>
        </w:tc>
      </w:tr>
      <w:tr w:rsidR="0004484A" w14:paraId="5955DC23" w14:textId="77777777">
        <w:trPr>
          <w:trHeight w:val="334"/>
        </w:trPr>
        <w:tc>
          <w:tcPr>
            <w:tcW w:w="944" w:type="dxa"/>
          </w:tcPr>
          <w:p w14:paraId="5E1B1178" w14:textId="47ABD314" w:rsidR="0004484A" w:rsidRDefault="0046059E">
            <w:pPr>
              <w:rPr>
                <w:szCs w:val="24"/>
              </w:rPr>
            </w:pPr>
            <w:r>
              <w:rPr>
                <w:szCs w:val="24"/>
              </w:rPr>
              <w:t>7.1.</w:t>
            </w:r>
          </w:p>
          <w:p w14:paraId="4F7A0641" w14:textId="77777777" w:rsidR="0004484A" w:rsidRDefault="0004484A">
            <w:pPr>
              <w:rPr>
                <w:b/>
                <w:szCs w:val="24"/>
              </w:rPr>
            </w:pPr>
          </w:p>
        </w:tc>
        <w:tc>
          <w:tcPr>
            <w:tcW w:w="6223" w:type="dxa"/>
            <w:gridSpan w:val="2"/>
          </w:tcPr>
          <w:p w14:paraId="174EC767" w14:textId="77777777" w:rsidR="0004484A" w:rsidRDefault="0046059E">
            <w:pPr>
              <w:jc w:val="both"/>
              <w:rPr>
                <w:b/>
                <w:szCs w:val="24"/>
              </w:rPr>
            </w:pPr>
            <w:r>
              <w:rPr>
                <w:b/>
                <w:szCs w:val="24"/>
              </w:rPr>
              <w:t>Projekto įgyvendinimo metu nepažeidžiami HP ir su jais susijusios Chartijos nuostatos:</w:t>
            </w:r>
          </w:p>
        </w:tc>
        <w:tc>
          <w:tcPr>
            <w:tcW w:w="3885" w:type="dxa"/>
          </w:tcPr>
          <w:p w14:paraId="44448173" w14:textId="77777777" w:rsidR="0004484A" w:rsidRDefault="0046059E">
            <w:pPr>
              <w:rPr>
                <w:i/>
                <w:color w:val="808080"/>
                <w:szCs w:val="24"/>
              </w:rPr>
            </w:pPr>
            <w:r>
              <w:rPr>
                <w:i/>
                <w:color w:val="808080"/>
                <w:szCs w:val="24"/>
              </w:rPr>
              <w:t>(Negali būti netaikoma)</w:t>
            </w:r>
          </w:p>
        </w:tc>
        <w:tc>
          <w:tcPr>
            <w:tcW w:w="3969" w:type="dxa"/>
            <w:shd w:val="clear" w:color="auto" w:fill="DBE5F1" w:themeFill="accent1" w:themeFillTint="33"/>
          </w:tcPr>
          <w:p w14:paraId="1326FA1D" w14:textId="2D951288" w:rsidR="0004484A" w:rsidRDefault="0004484A">
            <w:pPr>
              <w:rPr>
                <w:b/>
                <w:szCs w:val="24"/>
              </w:rPr>
            </w:pPr>
          </w:p>
        </w:tc>
      </w:tr>
      <w:tr w:rsidR="0004484A" w14:paraId="37F22946" w14:textId="77777777">
        <w:trPr>
          <w:trHeight w:val="560"/>
        </w:trPr>
        <w:tc>
          <w:tcPr>
            <w:tcW w:w="944" w:type="dxa"/>
          </w:tcPr>
          <w:p w14:paraId="4DEB0DFF" w14:textId="7B1E6E9D" w:rsidR="0004484A" w:rsidRDefault="0046059E">
            <w:pPr>
              <w:rPr>
                <w:szCs w:val="24"/>
              </w:rPr>
            </w:pPr>
            <w:r>
              <w:rPr>
                <w:szCs w:val="24"/>
              </w:rPr>
              <w:t>7.1.1.</w:t>
            </w:r>
          </w:p>
        </w:tc>
        <w:tc>
          <w:tcPr>
            <w:tcW w:w="6223" w:type="dxa"/>
            <w:gridSpan w:val="2"/>
          </w:tcPr>
          <w:p w14:paraId="4D84BCF6" w14:textId="77777777" w:rsidR="0004484A" w:rsidRDefault="0046059E">
            <w:pPr>
              <w:tabs>
                <w:tab w:val="left" w:pos="345"/>
                <w:tab w:val="left" w:pos="641"/>
              </w:tabs>
              <w:jc w:val="both"/>
              <w:rPr>
                <w:bCs/>
                <w:szCs w:val="24"/>
                <w:lang w:eastAsia="lt-LT"/>
              </w:rPr>
            </w:pPr>
            <w:r>
              <w:rPr>
                <w:bCs/>
                <w:szCs w:val="24"/>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w:t>
            </w:r>
            <w:r>
              <w:rPr>
                <w:bCs/>
                <w:szCs w:val="24"/>
                <w:lang w:eastAsia="lt-LT"/>
              </w:rPr>
              <w:t xml:space="preserve">ijos Paryžiaus susitarimą, įskaitant reikšmingos žalos nedarymo principą, kaip jis suprantamas pagal 2020 m. birželio 18 d. Europos Parlamento ir Tarybos reglamentą </w:t>
            </w:r>
            <w:hyperlink r:id="rId20" w:tgtFrame="_blank" w:history="1">
              <w:r>
                <w:rPr>
                  <w:bCs/>
                  <w:color w:val="0000FF" w:themeColor="hyperlink"/>
                  <w:szCs w:val="24"/>
                  <w:u w:val="single"/>
                  <w:lang w:eastAsia="lt-LT"/>
                </w:rPr>
                <w:t>(ES) Nr. 2020/852</w:t>
              </w:r>
            </w:hyperlink>
            <w:r>
              <w:rPr>
                <w:bCs/>
                <w:szCs w:val="24"/>
                <w:lang w:eastAsia="lt-LT"/>
              </w:rPr>
              <w:t xml:space="preserve"> dėl sistemos tvariam investavimui palengvinti sukūrimo, kuriuo iš dalies keičiamas Reglamentas </w:t>
            </w:r>
            <w:hyperlink r:id="rId21" w:tgtFrame="_blank" w:history="1">
              <w:r>
                <w:rPr>
                  <w:bCs/>
                  <w:color w:val="0000FF" w:themeColor="hyperlink"/>
                  <w:szCs w:val="24"/>
                  <w:u w:val="single"/>
                  <w:lang w:eastAsia="lt-LT"/>
                </w:rPr>
                <w:t>(ES) 2019/2088</w:t>
              </w:r>
            </w:hyperlink>
            <w:r>
              <w:rPr>
                <w:bCs/>
                <w:szCs w:val="24"/>
                <w:lang w:eastAsia="lt-LT"/>
              </w:rPr>
              <w:t>.</w:t>
            </w:r>
          </w:p>
        </w:tc>
        <w:tc>
          <w:tcPr>
            <w:tcW w:w="3885" w:type="dxa"/>
          </w:tcPr>
          <w:p w14:paraId="78521496" w14:textId="77777777" w:rsidR="0004484A" w:rsidRDefault="0004484A">
            <w:pPr>
              <w:spacing w:line="276" w:lineRule="auto"/>
              <w:rPr>
                <w:i/>
                <w:color w:val="808080"/>
                <w:szCs w:val="24"/>
              </w:rPr>
            </w:pPr>
          </w:p>
        </w:tc>
        <w:tc>
          <w:tcPr>
            <w:tcW w:w="3969" w:type="dxa"/>
            <w:shd w:val="clear" w:color="auto" w:fill="DBE5F1" w:themeFill="accent1" w:themeFillTint="33"/>
          </w:tcPr>
          <w:p w14:paraId="7FECBBEB" w14:textId="4B9E19BD" w:rsidR="0004484A" w:rsidRDefault="0004484A">
            <w:pPr>
              <w:spacing w:line="276" w:lineRule="auto"/>
              <w:rPr>
                <w:b/>
                <w:szCs w:val="24"/>
              </w:rPr>
            </w:pPr>
          </w:p>
        </w:tc>
      </w:tr>
      <w:tr w:rsidR="0004484A" w14:paraId="3CC9DF19" w14:textId="77777777">
        <w:trPr>
          <w:trHeight w:val="560"/>
        </w:trPr>
        <w:tc>
          <w:tcPr>
            <w:tcW w:w="944" w:type="dxa"/>
          </w:tcPr>
          <w:p w14:paraId="6026227E" w14:textId="149F8004" w:rsidR="0004484A" w:rsidRDefault="0046059E">
            <w:pPr>
              <w:rPr>
                <w:szCs w:val="24"/>
              </w:rPr>
            </w:pPr>
            <w:r>
              <w:rPr>
                <w:szCs w:val="24"/>
              </w:rPr>
              <w:t>7.1.2.</w:t>
            </w:r>
          </w:p>
        </w:tc>
        <w:tc>
          <w:tcPr>
            <w:tcW w:w="6223" w:type="dxa"/>
            <w:gridSpan w:val="2"/>
          </w:tcPr>
          <w:p w14:paraId="3206213A" w14:textId="763C7C60" w:rsidR="0004484A" w:rsidRDefault="0046059E">
            <w:pPr>
              <w:tabs>
                <w:tab w:val="left" w:pos="641"/>
              </w:tabs>
              <w:ind w:left="67" w:hanging="67"/>
              <w:jc w:val="both"/>
              <w:rPr>
                <w:bCs/>
                <w:szCs w:val="24"/>
                <w:lang w:eastAsia="lt-LT"/>
              </w:rPr>
            </w:pPr>
            <w:r>
              <w:rPr>
                <w:szCs w:val="24"/>
              </w:rPr>
              <w:t>Projektas neturi neigiamo poveikio lygių galimybių ir nediskriminavimo HP, įskaitant prieinamumo visiems reikalavimą (atsižvelgiama į Jungtinių Tautų neįgaliųjų teisių konvenciją).</w:t>
            </w:r>
          </w:p>
        </w:tc>
        <w:tc>
          <w:tcPr>
            <w:tcW w:w="3885" w:type="dxa"/>
          </w:tcPr>
          <w:p w14:paraId="303585AA" w14:textId="77777777" w:rsidR="0004484A" w:rsidRDefault="0004484A">
            <w:pPr>
              <w:rPr>
                <w:b/>
                <w:color w:val="808080"/>
                <w:szCs w:val="24"/>
              </w:rPr>
            </w:pPr>
          </w:p>
        </w:tc>
        <w:tc>
          <w:tcPr>
            <w:tcW w:w="3969" w:type="dxa"/>
            <w:shd w:val="clear" w:color="auto" w:fill="DBE5F1" w:themeFill="accent1" w:themeFillTint="33"/>
          </w:tcPr>
          <w:p w14:paraId="10558B33" w14:textId="28283AD5" w:rsidR="0004484A" w:rsidRDefault="0004484A">
            <w:pPr>
              <w:rPr>
                <w:b/>
                <w:szCs w:val="24"/>
              </w:rPr>
            </w:pPr>
          </w:p>
        </w:tc>
      </w:tr>
      <w:tr w:rsidR="0004484A" w14:paraId="635DEA7D" w14:textId="77777777">
        <w:trPr>
          <w:trHeight w:val="560"/>
        </w:trPr>
        <w:tc>
          <w:tcPr>
            <w:tcW w:w="944" w:type="dxa"/>
          </w:tcPr>
          <w:p w14:paraId="3E6C45A7" w14:textId="286F4FC0" w:rsidR="0004484A" w:rsidRDefault="0046059E">
            <w:pPr>
              <w:rPr>
                <w:szCs w:val="24"/>
              </w:rPr>
            </w:pPr>
            <w:r>
              <w:rPr>
                <w:szCs w:val="24"/>
              </w:rPr>
              <w:t>7.1.3.</w:t>
            </w:r>
          </w:p>
        </w:tc>
        <w:tc>
          <w:tcPr>
            <w:tcW w:w="6223" w:type="dxa"/>
            <w:gridSpan w:val="2"/>
          </w:tcPr>
          <w:p w14:paraId="5AB8DACD" w14:textId="665CEFA5" w:rsidR="0004484A" w:rsidRDefault="0046059E">
            <w:pPr>
              <w:tabs>
                <w:tab w:val="left" w:pos="641"/>
              </w:tabs>
              <w:ind w:left="67" w:hanging="67"/>
              <w:jc w:val="both"/>
              <w:rPr>
                <w:szCs w:val="24"/>
              </w:rPr>
            </w:pPr>
            <w:r>
              <w:rPr>
                <w:szCs w:val="24"/>
              </w:rPr>
              <w:t>Įgyvendinant projektą laikomasi atitinkamų Chartijos nuostatų lai</w:t>
            </w:r>
            <w:r>
              <w:rPr>
                <w:szCs w:val="24"/>
              </w:rPr>
              <w:t>kymosi reikalavimų, nustatytų PFSA / KSSA</w:t>
            </w:r>
          </w:p>
        </w:tc>
        <w:tc>
          <w:tcPr>
            <w:tcW w:w="3885" w:type="dxa"/>
          </w:tcPr>
          <w:p w14:paraId="00AEE117" w14:textId="77777777" w:rsidR="0004484A" w:rsidRDefault="0004484A">
            <w:pPr>
              <w:rPr>
                <w:b/>
                <w:color w:val="808080"/>
                <w:szCs w:val="24"/>
              </w:rPr>
            </w:pPr>
          </w:p>
        </w:tc>
        <w:tc>
          <w:tcPr>
            <w:tcW w:w="3969" w:type="dxa"/>
            <w:shd w:val="clear" w:color="auto" w:fill="DBE5F1" w:themeFill="accent1" w:themeFillTint="33"/>
          </w:tcPr>
          <w:p w14:paraId="574A95B3" w14:textId="77777777" w:rsidR="0004484A" w:rsidRDefault="0004484A">
            <w:pPr>
              <w:rPr>
                <w:b/>
                <w:szCs w:val="24"/>
              </w:rPr>
            </w:pPr>
          </w:p>
        </w:tc>
      </w:tr>
      <w:tr w:rsidR="0004484A" w14:paraId="4CEEF6D3" w14:textId="77777777">
        <w:trPr>
          <w:trHeight w:val="560"/>
        </w:trPr>
        <w:tc>
          <w:tcPr>
            <w:tcW w:w="944" w:type="dxa"/>
            <w:shd w:val="clear" w:color="auto" w:fill="FFFFFF" w:themeFill="background1"/>
          </w:tcPr>
          <w:p w14:paraId="27808512" w14:textId="5EE28BC6" w:rsidR="0004484A" w:rsidRDefault="0046059E">
            <w:pPr>
              <w:rPr>
                <w:szCs w:val="24"/>
              </w:rPr>
            </w:pPr>
            <w:r>
              <w:rPr>
                <w:szCs w:val="24"/>
              </w:rPr>
              <w:t>7.2.</w:t>
            </w:r>
          </w:p>
        </w:tc>
        <w:tc>
          <w:tcPr>
            <w:tcW w:w="6223" w:type="dxa"/>
            <w:gridSpan w:val="2"/>
            <w:shd w:val="clear" w:color="auto" w:fill="FFFFFF" w:themeFill="background1"/>
          </w:tcPr>
          <w:p w14:paraId="087DC5DB" w14:textId="2755A824" w:rsidR="0004484A" w:rsidRDefault="0046059E">
            <w:pPr>
              <w:tabs>
                <w:tab w:val="left" w:pos="277"/>
                <w:tab w:val="left" w:pos="427"/>
              </w:tabs>
              <w:jc w:val="both"/>
              <w:rPr>
                <w:szCs w:val="24"/>
              </w:rPr>
            </w:pPr>
            <w:r>
              <w:rPr>
                <w:b/>
                <w:bCs/>
                <w:szCs w:val="24"/>
                <w:lang w:eastAsia="lt-LT"/>
              </w:rPr>
              <w:t>Projektu tiesiogiai (</w:t>
            </w:r>
            <w:r>
              <w:rPr>
                <w:b/>
                <w:szCs w:val="24"/>
              </w:rPr>
              <w:t xml:space="preserve">projekto tikslas, tikslinė grupė, projekto veiklos, paramos gavėjai, rodikliai, siekiami rezultatai ir pan.) </w:t>
            </w:r>
            <w:r>
              <w:rPr>
                <w:b/>
                <w:bCs/>
                <w:szCs w:val="24"/>
                <w:lang w:eastAsia="lt-LT"/>
              </w:rPr>
              <w:t>prisidedama prie HP įgyvendinimo:</w:t>
            </w:r>
            <w:r>
              <w:rPr>
                <w:szCs w:val="24"/>
              </w:rPr>
              <w:t xml:space="preserve"> </w:t>
            </w:r>
          </w:p>
        </w:tc>
        <w:tc>
          <w:tcPr>
            <w:tcW w:w="3885" w:type="dxa"/>
            <w:shd w:val="clear" w:color="auto" w:fill="FFFFFF" w:themeFill="background1"/>
          </w:tcPr>
          <w:p w14:paraId="5C1C0C84" w14:textId="362C0849" w:rsidR="0004484A" w:rsidRDefault="0046059E">
            <w:pPr>
              <w:jc w:val="both"/>
              <w:rPr>
                <w:i/>
                <w:color w:val="808080"/>
                <w:szCs w:val="24"/>
              </w:rPr>
            </w:pPr>
            <w:r>
              <w:rPr>
                <w:i/>
                <w:color w:val="808080"/>
                <w:szCs w:val="24"/>
              </w:rPr>
              <w:t xml:space="preserve">(Taikoma, kai toks reikalavimas </w:t>
            </w:r>
            <w:r>
              <w:rPr>
                <w:i/>
                <w:color w:val="808080"/>
                <w:szCs w:val="24"/>
              </w:rPr>
              <w:t>nustatytas PFSA / KSSA. Šis vertinimo aspektas detalizuojamas pagal konkrečius reikalavimus, nurodytus PFSA / KSSA)</w:t>
            </w:r>
          </w:p>
        </w:tc>
        <w:tc>
          <w:tcPr>
            <w:tcW w:w="3969" w:type="dxa"/>
            <w:shd w:val="clear" w:color="auto" w:fill="DBE5F1" w:themeFill="accent1" w:themeFillTint="33"/>
          </w:tcPr>
          <w:p w14:paraId="3B19195E" w14:textId="235BEB23" w:rsidR="0004484A" w:rsidRDefault="0004484A">
            <w:pPr>
              <w:rPr>
                <w:b/>
                <w:szCs w:val="24"/>
              </w:rPr>
            </w:pPr>
          </w:p>
        </w:tc>
      </w:tr>
      <w:tr w:rsidR="0004484A" w14:paraId="4BC6D9C8" w14:textId="77777777">
        <w:trPr>
          <w:trHeight w:val="560"/>
        </w:trPr>
        <w:tc>
          <w:tcPr>
            <w:tcW w:w="944" w:type="dxa"/>
            <w:shd w:val="clear" w:color="auto" w:fill="FFFFFF" w:themeFill="background1"/>
          </w:tcPr>
          <w:p w14:paraId="067FE807" w14:textId="3FAAA1CC" w:rsidR="0004484A" w:rsidRDefault="0046059E">
            <w:pPr>
              <w:rPr>
                <w:szCs w:val="24"/>
              </w:rPr>
            </w:pPr>
            <w:r>
              <w:rPr>
                <w:szCs w:val="24"/>
              </w:rPr>
              <w:t>7.2.1.</w:t>
            </w:r>
          </w:p>
        </w:tc>
        <w:tc>
          <w:tcPr>
            <w:tcW w:w="6223" w:type="dxa"/>
            <w:gridSpan w:val="2"/>
            <w:shd w:val="clear" w:color="auto" w:fill="FFFFFF" w:themeFill="background1"/>
          </w:tcPr>
          <w:p w14:paraId="73F5132E" w14:textId="77777777" w:rsidR="0004484A" w:rsidRDefault="0046059E">
            <w:pPr>
              <w:jc w:val="both"/>
              <w:rPr>
                <w:szCs w:val="24"/>
              </w:rPr>
            </w:pPr>
            <w:r>
              <w:rPr>
                <w:szCs w:val="24"/>
              </w:rPr>
              <w:t>Projektu, atsižvelgiant į SESV 11 straipsnį, Jungtinių Tautų darnaus vystymosi tikslus, Jungtinių Tautų bendrosios klimato kaitos k</w:t>
            </w:r>
            <w:r>
              <w:rPr>
                <w:szCs w:val="24"/>
              </w:rPr>
              <w:t>onvencijos Paryžiaus susitarimą, įskaitant reikšmingos žalos nedarymo principą, tiesiogiai prisidedama prie darnaus vystymosi HP įgyvendinimo šiose srityse:</w:t>
            </w:r>
          </w:p>
        </w:tc>
        <w:tc>
          <w:tcPr>
            <w:tcW w:w="3885" w:type="dxa"/>
            <w:shd w:val="clear" w:color="auto" w:fill="FFFFFF" w:themeFill="background1"/>
          </w:tcPr>
          <w:p w14:paraId="1BEDC639" w14:textId="77777777" w:rsidR="0004484A" w:rsidRDefault="0004484A">
            <w:pPr>
              <w:jc w:val="both"/>
              <w:rPr>
                <w:i/>
                <w:color w:val="808080"/>
                <w:szCs w:val="24"/>
              </w:rPr>
            </w:pPr>
          </w:p>
        </w:tc>
        <w:tc>
          <w:tcPr>
            <w:tcW w:w="3969" w:type="dxa"/>
            <w:shd w:val="clear" w:color="auto" w:fill="DBE5F1" w:themeFill="accent1" w:themeFillTint="33"/>
          </w:tcPr>
          <w:p w14:paraId="0BDA2B96" w14:textId="2C3D9459" w:rsidR="0004484A" w:rsidRDefault="0004484A">
            <w:pPr>
              <w:rPr>
                <w:b/>
                <w:szCs w:val="24"/>
              </w:rPr>
            </w:pPr>
          </w:p>
        </w:tc>
      </w:tr>
      <w:tr w:rsidR="0004484A" w14:paraId="27CC879A" w14:textId="77777777">
        <w:trPr>
          <w:trHeight w:val="560"/>
        </w:trPr>
        <w:tc>
          <w:tcPr>
            <w:tcW w:w="944" w:type="dxa"/>
            <w:shd w:val="clear" w:color="auto" w:fill="FFFFFF" w:themeFill="background1"/>
          </w:tcPr>
          <w:p w14:paraId="269DA1A7" w14:textId="01861A41" w:rsidR="0004484A" w:rsidRDefault="0046059E">
            <w:pPr>
              <w:rPr>
                <w:szCs w:val="24"/>
              </w:rPr>
            </w:pPr>
            <w:r>
              <w:rPr>
                <w:szCs w:val="24"/>
              </w:rPr>
              <w:t>7.2.1.1.</w:t>
            </w:r>
          </w:p>
        </w:tc>
        <w:tc>
          <w:tcPr>
            <w:tcW w:w="6223" w:type="dxa"/>
            <w:gridSpan w:val="2"/>
            <w:shd w:val="clear" w:color="auto" w:fill="FFFFFF" w:themeFill="background1"/>
          </w:tcPr>
          <w:p w14:paraId="084F4EE6" w14:textId="77777777" w:rsidR="0004484A" w:rsidRDefault="0046059E">
            <w:pPr>
              <w:jc w:val="both"/>
              <w:rPr>
                <w:b/>
                <w:szCs w:val="24"/>
              </w:rPr>
            </w:pPr>
            <w:r>
              <w:rPr>
                <w:szCs w:val="24"/>
              </w:rPr>
              <w:t>aplinkosaugos srityje. Remiamas reikšmingos žalos nedarymo principą atitinkantis projek</w:t>
            </w:r>
            <w:r>
              <w:rPr>
                <w:szCs w:val="24"/>
              </w:rPr>
              <w:t xml:space="preserve">tas, t. y. jis turi būti tvarus aplinkos atžvilgiu ir įgyvendinamas visapusiškai atsižvelgiant į Europos Sąjungos klimato ir aplinkos apsaugos standartus ir prioritetus, kaip tai suprantama pagal reglamentą </w:t>
            </w:r>
            <w:hyperlink r:id="rId22" w:tgtFrame="_blank" w:history="1">
              <w:r>
                <w:rPr>
                  <w:color w:val="0000FF" w:themeColor="hyperlink"/>
                  <w:szCs w:val="24"/>
                  <w:u w:val="single"/>
                </w:rPr>
                <w:t>(ES) Nr. 2020/852</w:t>
              </w:r>
            </w:hyperlink>
            <w:r>
              <w:rPr>
                <w:szCs w:val="24"/>
              </w:rPr>
              <w:t xml:space="preserve">. Turi būti vertinamas projekto poveikis 6 aplinkos tikslams (klimato kaitos švelninimo prisitaikymo prie klimato kaitos, tausaus vandens ir jūrų išteklių naudojimo ir apsaugos, perėjimo </w:t>
            </w:r>
            <w:r>
              <w:rPr>
                <w:szCs w:val="24"/>
              </w:rPr>
              <w:t>prie žiedinės ekonomikos, įskaitant atliekų prevenciją ir perdirbimą, oro, vandens ar žemės taršos prevencijos ir kontrolės, biologinės įvairovės ir ekosistemų apsaugos ir atkūrimo). Jokia ekonomine veikla neturi būti daroma reikšmingos žalos aplinkos tiks</w:t>
            </w:r>
            <w:r>
              <w:rPr>
                <w:szCs w:val="24"/>
              </w:rPr>
              <w:t xml:space="preserve">lams, kaip apibrėžta reglamento </w:t>
            </w:r>
            <w:hyperlink r:id="rId23" w:tgtFrame="_blank" w:history="1">
              <w:r>
                <w:rPr>
                  <w:color w:val="0000FF" w:themeColor="hyperlink"/>
                  <w:szCs w:val="24"/>
                  <w:u w:val="single"/>
                </w:rPr>
                <w:t>(ES) Nr. 2020/852</w:t>
              </w:r>
            </w:hyperlink>
            <w:r>
              <w:rPr>
                <w:szCs w:val="24"/>
              </w:rPr>
              <w:t xml:space="preserve"> 17 straipsnyje. Atitiktis reikšmingos žalos nedarymo principui vertinama vadovaujantis Komisijos pranešimu dėl Reikšmingos žalos nedarymo principo taikymo pagal Ekonomikos gaivinimo ir atsparumo didinimo priemonės reglamento technines gaires (2021/C 58/01</w:t>
            </w:r>
            <w:r>
              <w:rPr>
                <w:szCs w:val="24"/>
              </w:rPr>
              <w:t>);</w:t>
            </w:r>
          </w:p>
        </w:tc>
        <w:tc>
          <w:tcPr>
            <w:tcW w:w="3885" w:type="dxa"/>
            <w:shd w:val="clear" w:color="auto" w:fill="FFFFFF" w:themeFill="background1"/>
          </w:tcPr>
          <w:p w14:paraId="65928F1D" w14:textId="77777777" w:rsidR="0004484A" w:rsidRDefault="0004484A">
            <w:pPr>
              <w:spacing w:line="276" w:lineRule="auto"/>
              <w:jc w:val="both"/>
              <w:rPr>
                <w:i/>
                <w:color w:val="808080"/>
                <w:szCs w:val="24"/>
              </w:rPr>
            </w:pPr>
          </w:p>
        </w:tc>
        <w:tc>
          <w:tcPr>
            <w:tcW w:w="3969" w:type="dxa"/>
            <w:shd w:val="clear" w:color="auto" w:fill="DBE5F1" w:themeFill="accent1" w:themeFillTint="33"/>
          </w:tcPr>
          <w:p w14:paraId="42894944" w14:textId="04F1E0D5" w:rsidR="0004484A" w:rsidRDefault="0004484A">
            <w:pPr>
              <w:spacing w:line="276" w:lineRule="auto"/>
              <w:rPr>
                <w:b/>
                <w:szCs w:val="24"/>
              </w:rPr>
            </w:pPr>
          </w:p>
        </w:tc>
      </w:tr>
      <w:tr w:rsidR="0004484A" w14:paraId="3E8FA27F" w14:textId="77777777">
        <w:trPr>
          <w:trHeight w:val="560"/>
        </w:trPr>
        <w:tc>
          <w:tcPr>
            <w:tcW w:w="944" w:type="dxa"/>
            <w:shd w:val="clear" w:color="auto" w:fill="FFFFFF" w:themeFill="background1"/>
          </w:tcPr>
          <w:p w14:paraId="6C7AE6E0" w14:textId="60151F8E" w:rsidR="0004484A" w:rsidRDefault="0046059E">
            <w:pPr>
              <w:rPr>
                <w:szCs w:val="24"/>
              </w:rPr>
            </w:pPr>
            <w:r>
              <w:rPr>
                <w:szCs w:val="24"/>
              </w:rPr>
              <w:t>7.2.1.2.</w:t>
            </w:r>
          </w:p>
        </w:tc>
        <w:tc>
          <w:tcPr>
            <w:tcW w:w="6223" w:type="dxa"/>
            <w:gridSpan w:val="2"/>
            <w:shd w:val="clear" w:color="auto" w:fill="FFFFFF" w:themeFill="background1"/>
          </w:tcPr>
          <w:p w14:paraId="41F8079A" w14:textId="77777777" w:rsidR="0004484A" w:rsidRDefault="0046059E">
            <w:pPr>
              <w:jc w:val="both"/>
              <w:rPr>
                <w:b/>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3885" w:type="dxa"/>
            <w:shd w:val="clear" w:color="auto" w:fill="FFFFFF" w:themeFill="background1"/>
          </w:tcPr>
          <w:p w14:paraId="63486BE5" w14:textId="77777777" w:rsidR="0004484A" w:rsidRDefault="0004484A">
            <w:pPr>
              <w:jc w:val="both"/>
              <w:rPr>
                <w:i/>
                <w:color w:val="808080"/>
                <w:szCs w:val="24"/>
              </w:rPr>
            </w:pPr>
          </w:p>
        </w:tc>
        <w:tc>
          <w:tcPr>
            <w:tcW w:w="3969" w:type="dxa"/>
            <w:shd w:val="clear" w:color="auto" w:fill="DBE5F1" w:themeFill="accent1" w:themeFillTint="33"/>
          </w:tcPr>
          <w:p w14:paraId="6C601EEF" w14:textId="720E4E32" w:rsidR="0004484A" w:rsidRDefault="0004484A">
            <w:pPr>
              <w:rPr>
                <w:b/>
                <w:szCs w:val="24"/>
              </w:rPr>
            </w:pPr>
          </w:p>
        </w:tc>
      </w:tr>
      <w:tr w:rsidR="0004484A" w14:paraId="09C0C5A5" w14:textId="77777777">
        <w:trPr>
          <w:trHeight w:val="560"/>
        </w:trPr>
        <w:tc>
          <w:tcPr>
            <w:tcW w:w="944" w:type="dxa"/>
            <w:shd w:val="clear" w:color="auto" w:fill="FFFFFF" w:themeFill="background1"/>
          </w:tcPr>
          <w:p w14:paraId="2759BCBA" w14:textId="3127E811" w:rsidR="0004484A" w:rsidRDefault="0046059E">
            <w:pPr>
              <w:rPr>
                <w:szCs w:val="24"/>
              </w:rPr>
            </w:pPr>
            <w:r>
              <w:rPr>
                <w:szCs w:val="24"/>
              </w:rPr>
              <w:t>7.2.1.3.</w:t>
            </w:r>
          </w:p>
        </w:tc>
        <w:tc>
          <w:tcPr>
            <w:tcW w:w="6223" w:type="dxa"/>
            <w:gridSpan w:val="2"/>
            <w:shd w:val="clear" w:color="auto" w:fill="FFFFFF" w:themeFill="background1"/>
          </w:tcPr>
          <w:p w14:paraId="38A9F633" w14:textId="77777777" w:rsidR="0004484A" w:rsidRDefault="0046059E">
            <w:pPr>
              <w:jc w:val="both"/>
              <w:rPr>
                <w:szCs w:val="24"/>
              </w:rPr>
            </w:pPr>
            <w:r>
              <w:rPr>
                <w:szCs w:val="24"/>
              </w:rPr>
              <w:t>ekonomikos srityje.</w:t>
            </w:r>
            <w:r>
              <w:rPr>
                <w:szCs w:val="24"/>
              </w:rPr>
              <w:t xml:space="preserve"> Remiamas projektas, kuriuo skatinamas darnus pagrindinių ūkio šakų ir regionų vystymas;</w:t>
            </w:r>
          </w:p>
        </w:tc>
        <w:tc>
          <w:tcPr>
            <w:tcW w:w="3885" w:type="dxa"/>
            <w:shd w:val="clear" w:color="auto" w:fill="FFFFFF" w:themeFill="background1"/>
          </w:tcPr>
          <w:p w14:paraId="6B56D911" w14:textId="77777777" w:rsidR="0004484A" w:rsidRDefault="0004484A">
            <w:pPr>
              <w:jc w:val="both"/>
              <w:rPr>
                <w:i/>
                <w:color w:val="808080"/>
                <w:szCs w:val="24"/>
              </w:rPr>
            </w:pPr>
          </w:p>
        </w:tc>
        <w:tc>
          <w:tcPr>
            <w:tcW w:w="3969" w:type="dxa"/>
            <w:shd w:val="clear" w:color="auto" w:fill="DBE5F1" w:themeFill="accent1" w:themeFillTint="33"/>
          </w:tcPr>
          <w:p w14:paraId="7DD25982" w14:textId="7D23A46C" w:rsidR="0004484A" w:rsidRDefault="0004484A">
            <w:pPr>
              <w:rPr>
                <w:b/>
                <w:szCs w:val="24"/>
              </w:rPr>
            </w:pPr>
          </w:p>
        </w:tc>
      </w:tr>
      <w:tr w:rsidR="0004484A" w14:paraId="63CFC78D" w14:textId="77777777">
        <w:trPr>
          <w:trHeight w:val="560"/>
        </w:trPr>
        <w:tc>
          <w:tcPr>
            <w:tcW w:w="944" w:type="dxa"/>
            <w:shd w:val="clear" w:color="auto" w:fill="FFFFFF" w:themeFill="background1"/>
          </w:tcPr>
          <w:p w14:paraId="436AF055" w14:textId="5B2DD1C0" w:rsidR="0004484A" w:rsidRDefault="0046059E">
            <w:pPr>
              <w:rPr>
                <w:szCs w:val="24"/>
              </w:rPr>
            </w:pPr>
            <w:r>
              <w:rPr>
                <w:szCs w:val="24"/>
              </w:rPr>
              <w:t>7.2.1.4.</w:t>
            </w:r>
          </w:p>
        </w:tc>
        <w:tc>
          <w:tcPr>
            <w:tcW w:w="6223" w:type="dxa"/>
            <w:gridSpan w:val="2"/>
            <w:shd w:val="clear" w:color="auto" w:fill="FFFFFF" w:themeFill="background1"/>
          </w:tcPr>
          <w:p w14:paraId="7892B8DA" w14:textId="734A5F49" w:rsidR="0004484A" w:rsidRDefault="0046059E">
            <w:pPr>
              <w:jc w:val="both"/>
              <w:rPr>
                <w:szCs w:val="24"/>
              </w:rPr>
            </w:pPr>
            <w:r>
              <w:rPr>
                <w:szCs w:val="24"/>
              </w:rPr>
              <w:t>teritorijų vystymo srityje. Remiamas projektas, kuriuo skatinamas aplinkosauginių, socialinių ir ekonominių skirtumų mažinimas;</w:t>
            </w:r>
          </w:p>
        </w:tc>
        <w:tc>
          <w:tcPr>
            <w:tcW w:w="3885" w:type="dxa"/>
            <w:shd w:val="clear" w:color="auto" w:fill="FFFFFF" w:themeFill="background1"/>
          </w:tcPr>
          <w:p w14:paraId="2FCA8A71" w14:textId="77777777" w:rsidR="0004484A" w:rsidRDefault="0004484A">
            <w:pPr>
              <w:jc w:val="both"/>
              <w:rPr>
                <w:i/>
                <w:color w:val="808080"/>
                <w:szCs w:val="24"/>
              </w:rPr>
            </w:pPr>
          </w:p>
        </w:tc>
        <w:tc>
          <w:tcPr>
            <w:tcW w:w="3969" w:type="dxa"/>
            <w:shd w:val="clear" w:color="auto" w:fill="DBE5F1" w:themeFill="accent1" w:themeFillTint="33"/>
          </w:tcPr>
          <w:p w14:paraId="082DE5A6" w14:textId="2C15B5D5" w:rsidR="0004484A" w:rsidRDefault="0004484A">
            <w:pPr>
              <w:rPr>
                <w:b/>
                <w:szCs w:val="24"/>
              </w:rPr>
            </w:pPr>
          </w:p>
        </w:tc>
      </w:tr>
      <w:tr w:rsidR="0004484A" w14:paraId="57EFADB3" w14:textId="77777777">
        <w:trPr>
          <w:trHeight w:val="273"/>
        </w:trPr>
        <w:tc>
          <w:tcPr>
            <w:tcW w:w="944" w:type="dxa"/>
            <w:shd w:val="clear" w:color="auto" w:fill="FFFFFF" w:themeFill="background1"/>
          </w:tcPr>
          <w:p w14:paraId="3527598B" w14:textId="024FF571" w:rsidR="0004484A" w:rsidRDefault="0046059E">
            <w:pPr>
              <w:rPr>
                <w:szCs w:val="24"/>
              </w:rPr>
            </w:pPr>
            <w:r>
              <w:rPr>
                <w:szCs w:val="24"/>
              </w:rPr>
              <w:t>7.2.2.</w:t>
            </w:r>
          </w:p>
        </w:tc>
        <w:tc>
          <w:tcPr>
            <w:tcW w:w="6223" w:type="dxa"/>
            <w:gridSpan w:val="2"/>
            <w:shd w:val="clear" w:color="auto" w:fill="FFFFFF" w:themeFill="background1"/>
          </w:tcPr>
          <w:p w14:paraId="41A303DC" w14:textId="07367167" w:rsidR="0004484A" w:rsidRDefault="0046059E">
            <w:pPr>
              <w:jc w:val="both"/>
              <w:rPr>
                <w:b/>
                <w:szCs w:val="24"/>
              </w:rPr>
            </w:pPr>
            <w:r>
              <w:rPr>
                <w:szCs w:val="24"/>
              </w:rPr>
              <w:t>Projektu tiesiogiai prisidedama prie lygių galimybių ir nediskriminavimo HP įgyvendinimo bent vienu iš šių aspektų: dėl lyties, rasės, tautybės, pilietybės, kalbos, kilmės, socialinės padėties, tikėjimo, religijos ar įsitikinimų, pažiūrų, amžiaus, negalios</w:t>
            </w:r>
            <w:r>
              <w:rPr>
                <w:szCs w:val="24"/>
              </w:rPr>
              <w:t>, lytinės orientacijos, etninės priklausomybės  ar kt., bei užtikrinamas prieinamumo visiems (ypač negalią turintiems asmenims) reikalavimas (naudotis gaminiais, paslaugomis, transportu, fizinės ar e. aplinkos sprendimais, infrastruktūra, kuriais gali naud</w:t>
            </w:r>
            <w:r>
              <w:rPr>
                <w:szCs w:val="24"/>
              </w:rPr>
              <w:t>otis visi žmonės kuo platesniu mastu, neatsižvelgiant į jų funkcines galimybes);</w:t>
            </w:r>
          </w:p>
        </w:tc>
        <w:tc>
          <w:tcPr>
            <w:tcW w:w="3885" w:type="dxa"/>
            <w:shd w:val="clear" w:color="auto" w:fill="FFFFFF" w:themeFill="background1"/>
          </w:tcPr>
          <w:p w14:paraId="25D7EB03" w14:textId="77777777" w:rsidR="0004484A" w:rsidRDefault="0004484A">
            <w:pPr>
              <w:jc w:val="both"/>
              <w:rPr>
                <w:i/>
                <w:color w:val="808080"/>
                <w:szCs w:val="24"/>
              </w:rPr>
            </w:pPr>
          </w:p>
        </w:tc>
        <w:tc>
          <w:tcPr>
            <w:tcW w:w="3969" w:type="dxa"/>
            <w:shd w:val="clear" w:color="auto" w:fill="DBE5F1" w:themeFill="accent1" w:themeFillTint="33"/>
          </w:tcPr>
          <w:p w14:paraId="675F8EA1" w14:textId="0A0281F6" w:rsidR="0004484A" w:rsidRDefault="0004484A">
            <w:pPr>
              <w:rPr>
                <w:b/>
                <w:szCs w:val="24"/>
              </w:rPr>
            </w:pPr>
          </w:p>
        </w:tc>
      </w:tr>
      <w:tr w:rsidR="0004484A" w14:paraId="7DD0B617" w14:textId="77777777">
        <w:trPr>
          <w:trHeight w:val="560"/>
        </w:trPr>
        <w:tc>
          <w:tcPr>
            <w:tcW w:w="944" w:type="dxa"/>
          </w:tcPr>
          <w:p w14:paraId="20E7857E" w14:textId="7F73B9E3" w:rsidR="0004484A" w:rsidRDefault="0046059E">
            <w:pPr>
              <w:rPr>
                <w:szCs w:val="24"/>
              </w:rPr>
            </w:pPr>
            <w:r>
              <w:rPr>
                <w:szCs w:val="24"/>
              </w:rPr>
              <w:t>7.2.3.</w:t>
            </w:r>
          </w:p>
        </w:tc>
        <w:tc>
          <w:tcPr>
            <w:tcW w:w="6223" w:type="dxa"/>
            <w:gridSpan w:val="2"/>
          </w:tcPr>
          <w:p w14:paraId="6CF907F7" w14:textId="77777777" w:rsidR="0004484A" w:rsidRDefault="0046059E">
            <w:pPr>
              <w:jc w:val="both"/>
              <w:rPr>
                <w:szCs w:val="24"/>
              </w:rPr>
            </w:pPr>
            <w:r>
              <w:rPr>
                <w:szCs w:val="24"/>
              </w:rPr>
              <w:t xml:space="preserve">Projektu tiesiogiai prisidedama prie inovatyvumo (kūrybingumo) HP įgyvendinimo (įgyvendinant projekto veiklas vykdomi inovatyvūs viešieji pirkimai, taikomos naujos </w:t>
            </w:r>
            <w:r>
              <w:rPr>
                <w:szCs w:val="24"/>
              </w:rPr>
              <w:t>technologijos, kuriami ar diegiami inovatyvūs sprendimai ir pan.).</w:t>
            </w:r>
          </w:p>
        </w:tc>
        <w:tc>
          <w:tcPr>
            <w:tcW w:w="3885" w:type="dxa"/>
          </w:tcPr>
          <w:p w14:paraId="28B37CBA" w14:textId="77777777" w:rsidR="0004484A" w:rsidRDefault="0004484A">
            <w:pPr>
              <w:jc w:val="both"/>
              <w:rPr>
                <w:i/>
                <w:color w:val="808080"/>
                <w:szCs w:val="24"/>
              </w:rPr>
            </w:pPr>
          </w:p>
        </w:tc>
        <w:tc>
          <w:tcPr>
            <w:tcW w:w="3969" w:type="dxa"/>
            <w:shd w:val="clear" w:color="auto" w:fill="DBE5F1" w:themeFill="accent1" w:themeFillTint="33"/>
          </w:tcPr>
          <w:p w14:paraId="08C4B7ED" w14:textId="56478331" w:rsidR="0004484A" w:rsidRDefault="0004484A">
            <w:pPr>
              <w:rPr>
                <w:b/>
                <w:szCs w:val="24"/>
              </w:rPr>
            </w:pPr>
          </w:p>
        </w:tc>
      </w:tr>
      <w:tr w:rsidR="0004484A" w14:paraId="1BB1D3E7" w14:textId="77777777">
        <w:trPr>
          <w:trHeight w:val="560"/>
        </w:trPr>
        <w:tc>
          <w:tcPr>
            <w:tcW w:w="944" w:type="dxa"/>
            <w:shd w:val="clear" w:color="auto" w:fill="95B3D7" w:themeFill="accent1" w:themeFillTint="99"/>
          </w:tcPr>
          <w:p w14:paraId="4AE69CFF" w14:textId="5D26BBD9" w:rsidR="0004484A" w:rsidRDefault="0046059E">
            <w:pPr>
              <w:rPr>
                <w:b/>
                <w:szCs w:val="24"/>
              </w:rPr>
            </w:pPr>
            <w:r>
              <w:rPr>
                <w:b/>
                <w:szCs w:val="24"/>
              </w:rPr>
              <w:t>8.</w:t>
            </w:r>
          </w:p>
        </w:tc>
        <w:tc>
          <w:tcPr>
            <w:tcW w:w="6223" w:type="dxa"/>
            <w:gridSpan w:val="2"/>
            <w:shd w:val="clear" w:color="auto" w:fill="95B3D7" w:themeFill="accent1" w:themeFillTint="99"/>
          </w:tcPr>
          <w:p w14:paraId="0C21BA3B" w14:textId="25291B89" w:rsidR="0004484A" w:rsidRDefault="0046059E">
            <w:pPr>
              <w:rPr>
                <w:bCs/>
                <w:i/>
                <w:iCs/>
                <w:color w:val="FF0000"/>
                <w:szCs w:val="24"/>
              </w:rPr>
            </w:pPr>
            <w:r>
              <w:rPr>
                <w:b/>
                <w:szCs w:val="24"/>
              </w:rPr>
              <w:t xml:space="preserve">Projektas atitinka kitus projektų atrankos kriterijus.  </w:t>
            </w:r>
          </w:p>
        </w:tc>
        <w:tc>
          <w:tcPr>
            <w:tcW w:w="3885" w:type="dxa"/>
            <w:shd w:val="clear" w:color="auto" w:fill="95B3D7" w:themeFill="accent1" w:themeFillTint="99"/>
          </w:tcPr>
          <w:p w14:paraId="04F229E0" w14:textId="38D54657" w:rsidR="0004484A" w:rsidRDefault="0004484A">
            <w:pPr>
              <w:rPr>
                <w:i/>
                <w:color w:val="808080"/>
                <w:szCs w:val="24"/>
              </w:rPr>
            </w:pPr>
          </w:p>
        </w:tc>
        <w:tc>
          <w:tcPr>
            <w:tcW w:w="3969" w:type="dxa"/>
            <w:shd w:val="clear" w:color="auto" w:fill="DBE5F1" w:themeFill="accent1" w:themeFillTint="33"/>
          </w:tcPr>
          <w:p w14:paraId="593D31F1" w14:textId="77F2873D" w:rsidR="0004484A" w:rsidRDefault="0004484A">
            <w:pPr>
              <w:rPr>
                <w:b/>
                <w:szCs w:val="24"/>
              </w:rPr>
            </w:pPr>
          </w:p>
        </w:tc>
      </w:tr>
      <w:tr w:rsidR="0004484A" w14:paraId="77D32F29" w14:textId="77777777">
        <w:trPr>
          <w:trHeight w:val="424"/>
        </w:trPr>
        <w:tc>
          <w:tcPr>
            <w:tcW w:w="944" w:type="dxa"/>
            <w:shd w:val="clear" w:color="auto" w:fill="FFFFFF" w:themeFill="background1"/>
          </w:tcPr>
          <w:p w14:paraId="101B073C" w14:textId="7A82E952" w:rsidR="0004484A" w:rsidRDefault="0046059E">
            <w:pPr>
              <w:rPr>
                <w:szCs w:val="24"/>
              </w:rPr>
            </w:pPr>
            <w:r>
              <w:rPr>
                <w:szCs w:val="24"/>
              </w:rPr>
              <w:t>8.1.</w:t>
            </w:r>
          </w:p>
        </w:tc>
        <w:tc>
          <w:tcPr>
            <w:tcW w:w="6223" w:type="dxa"/>
            <w:gridSpan w:val="2"/>
            <w:shd w:val="clear" w:color="auto" w:fill="FFFFFF" w:themeFill="background1"/>
          </w:tcPr>
          <w:p w14:paraId="77F132C1" w14:textId="2B9E2C65" w:rsidR="0004484A" w:rsidRDefault="0046059E">
            <w:pPr>
              <w:rPr>
                <w:szCs w:val="24"/>
              </w:rPr>
            </w:pPr>
            <w:r>
              <w:rPr>
                <w:szCs w:val="24"/>
              </w:rPr>
              <w:t>Projektas atitinka specialiuosius atrankos kriterijus</w:t>
            </w:r>
          </w:p>
        </w:tc>
        <w:tc>
          <w:tcPr>
            <w:tcW w:w="3885" w:type="dxa"/>
            <w:shd w:val="clear" w:color="auto" w:fill="FFFFFF" w:themeFill="background1"/>
          </w:tcPr>
          <w:p w14:paraId="7B350B86" w14:textId="51258641" w:rsidR="0004484A" w:rsidRDefault="0046059E">
            <w:pPr>
              <w:rPr>
                <w:i/>
                <w:color w:val="808080"/>
                <w:szCs w:val="24"/>
              </w:rPr>
            </w:pPr>
            <w:r>
              <w:rPr>
                <w:i/>
                <w:color w:val="808080"/>
                <w:szCs w:val="24"/>
              </w:rPr>
              <w:t>(Jeigu taikoma PFSA / KSSA)</w:t>
            </w:r>
          </w:p>
        </w:tc>
        <w:tc>
          <w:tcPr>
            <w:tcW w:w="3969" w:type="dxa"/>
            <w:shd w:val="clear" w:color="auto" w:fill="DBE5F1" w:themeFill="accent1" w:themeFillTint="33"/>
          </w:tcPr>
          <w:p w14:paraId="3D0805CC" w14:textId="2171C35E" w:rsidR="0004484A" w:rsidRDefault="0004484A">
            <w:pPr>
              <w:rPr>
                <w:b/>
                <w:szCs w:val="24"/>
              </w:rPr>
            </w:pPr>
          </w:p>
        </w:tc>
      </w:tr>
      <w:tr w:rsidR="0004484A" w14:paraId="7836C9A1" w14:textId="77777777">
        <w:trPr>
          <w:trHeight w:val="402"/>
        </w:trPr>
        <w:tc>
          <w:tcPr>
            <w:tcW w:w="944" w:type="dxa"/>
            <w:shd w:val="clear" w:color="auto" w:fill="FFFFFF" w:themeFill="background1"/>
          </w:tcPr>
          <w:p w14:paraId="7BC51FBE" w14:textId="61769E7C" w:rsidR="0004484A" w:rsidRDefault="0046059E">
            <w:pPr>
              <w:rPr>
                <w:szCs w:val="24"/>
              </w:rPr>
            </w:pPr>
            <w:r>
              <w:rPr>
                <w:szCs w:val="24"/>
              </w:rPr>
              <w:t>8.2.</w:t>
            </w:r>
          </w:p>
        </w:tc>
        <w:tc>
          <w:tcPr>
            <w:tcW w:w="6223" w:type="dxa"/>
            <w:gridSpan w:val="2"/>
            <w:shd w:val="clear" w:color="auto" w:fill="FFFFFF" w:themeFill="background1"/>
          </w:tcPr>
          <w:p w14:paraId="545FB2EF" w14:textId="40C5357D" w:rsidR="0004484A" w:rsidRDefault="0046059E">
            <w:pPr>
              <w:rPr>
                <w:b/>
                <w:szCs w:val="24"/>
              </w:rPr>
            </w:pPr>
            <w:r>
              <w:rPr>
                <w:szCs w:val="24"/>
              </w:rPr>
              <w:t xml:space="preserve">Projektas naudos ir kokybės vertinimo metu surenka nustatytą minimalų prioritetinių balų skaičių </w:t>
            </w:r>
            <w:r>
              <w:rPr>
                <w:i/>
                <w:iCs/>
                <w:szCs w:val="24"/>
              </w:rPr>
              <w:t>(komentaruose nurodomas bendras surenkamų prioritetinių balų skaičius))</w:t>
            </w:r>
            <w:r>
              <w:rPr>
                <w:szCs w:val="24"/>
              </w:rPr>
              <w:t xml:space="preserve"> .</w:t>
            </w:r>
          </w:p>
        </w:tc>
        <w:tc>
          <w:tcPr>
            <w:tcW w:w="3885" w:type="dxa"/>
            <w:shd w:val="clear" w:color="auto" w:fill="FFFFFF" w:themeFill="background1"/>
          </w:tcPr>
          <w:p w14:paraId="6AEE8501" w14:textId="77777777" w:rsidR="0004484A" w:rsidRDefault="0046059E">
            <w:pPr>
              <w:rPr>
                <w:i/>
                <w:color w:val="808080"/>
                <w:szCs w:val="24"/>
              </w:rPr>
            </w:pPr>
            <w:r>
              <w:rPr>
                <w:i/>
                <w:color w:val="808080"/>
                <w:szCs w:val="24"/>
              </w:rPr>
              <w:t xml:space="preserve">(Jeigu taikoma PFSA) </w:t>
            </w:r>
          </w:p>
          <w:p w14:paraId="76605EDA" w14:textId="2DDE5633" w:rsidR="0004484A" w:rsidRDefault="0046059E">
            <w:pPr>
              <w:rPr>
                <w:i/>
                <w:color w:val="808080"/>
                <w:szCs w:val="24"/>
              </w:rPr>
            </w:pPr>
            <w:r>
              <w:rPr>
                <w:i/>
                <w:color w:val="808080"/>
                <w:szCs w:val="24"/>
              </w:rPr>
              <w:t>(Taikoma, kai naudos ir kokybės vertinimas atliekamas iki proje</w:t>
            </w:r>
            <w:r>
              <w:rPr>
                <w:i/>
                <w:color w:val="808080"/>
                <w:szCs w:val="24"/>
              </w:rPr>
              <w:t>ktų tinkamumo finansuoti vertinimo. Jei naudos ir kokybės vertinimas atliekamas kartu ar po projekto tinkamumo finansuoti vertinimo, šis kriterijus vertinamas atliekant naudos ir kokybės vertinimą)</w:t>
            </w:r>
          </w:p>
        </w:tc>
        <w:tc>
          <w:tcPr>
            <w:tcW w:w="3969" w:type="dxa"/>
            <w:shd w:val="clear" w:color="auto" w:fill="DBE5F1" w:themeFill="accent1" w:themeFillTint="33"/>
          </w:tcPr>
          <w:p w14:paraId="6A23BDD7" w14:textId="467E1709" w:rsidR="0004484A" w:rsidRDefault="0004484A">
            <w:pPr>
              <w:rPr>
                <w:b/>
                <w:szCs w:val="24"/>
              </w:rPr>
            </w:pPr>
          </w:p>
        </w:tc>
      </w:tr>
      <w:tr w:rsidR="0004484A" w14:paraId="50B0991C" w14:textId="77777777">
        <w:trPr>
          <w:trHeight w:val="560"/>
        </w:trPr>
        <w:tc>
          <w:tcPr>
            <w:tcW w:w="944" w:type="dxa"/>
            <w:shd w:val="clear" w:color="auto" w:fill="95B3D7" w:themeFill="accent1" w:themeFillTint="99"/>
          </w:tcPr>
          <w:p w14:paraId="68E20E3C" w14:textId="1FAEDDD2" w:rsidR="0004484A" w:rsidRDefault="0046059E">
            <w:pPr>
              <w:rPr>
                <w:b/>
                <w:szCs w:val="24"/>
              </w:rPr>
            </w:pPr>
            <w:r>
              <w:rPr>
                <w:b/>
                <w:szCs w:val="24"/>
              </w:rPr>
              <w:t xml:space="preserve">9. </w:t>
            </w:r>
          </w:p>
        </w:tc>
        <w:tc>
          <w:tcPr>
            <w:tcW w:w="6223" w:type="dxa"/>
            <w:gridSpan w:val="2"/>
            <w:shd w:val="clear" w:color="auto" w:fill="95B3D7" w:themeFill="accent1" w:themeFillTint="99"/>
          </w:tcPr>
          <w:p w14:paraId="4349119A" w14:textId="5354C1D2" w:rsidR="0004484A" w:rsidRDefault="0046059E">
            <w:pPr>
              <w:rPr>
                <w:b/>
                <w:szCs w:val="24"/>
              </w:rPr>
            </w:pPr>
            <w:r>
              <w:rPr>
                <w:b/>
                <w:szCs w:val="24"/>
                <w:lang w:eastAsia="lt-LT"/>
              </w:rPr>
              <w:t xml:space="preserve">Projektas atitinka kitus PFSA / KSSA nustatytus </w:t>
            </w:r>
            <w:r>
              <w:rPr>
                <w:b/>
                <w:szCs w:val="24"/>
                <w:lang w:eastAsia="lt-LT"/>
              </w:rPr>
              <w:t>reikalavimus.</w:t>
            </w:r>
          </w:p>
        </w:tc>
        <w:tc>
          <w:tcPr>
            <w:tcW w:w="3885" w:type="dxa"/>
            <w:shd w:val="clear" w:color="auto" w:fill="95B3D7" w:themeFill="accent1" w:themeFillTint="99"/>
          </w:tcPr>
          <w:p w14:paraId="653519CF" w14:textId="18693FEF" w:rsidR="0004484A" w:rsidRDefault="0046059E">
            <w:pPr>
              <w:rPr>
                <w:i/>
                <w:color w:val="808080"/>
                <w:szCs w:val="24"/>
              </w:rPr>
            </w:pPr>
            <w:r>
              <w:rPr>
                <w:i/>
                <w:color w:val="808080"/>
                <w:szCs w:val="24"/>
              </w:rPr>
              <w:t xml:space="preserve">(Taikoma, jei PFSA / KSSA nustatyti kiti reikalavimai) </w:t>
            </w:r>
          </w:p>
        </w:tc>
        <w:tc>
          <w:tcPr>
            <w:tcW w:w="3969" w:type="dxa"/>
            <w:shd w:val="clear" w:color="auto" w:fill="DBE5F1" w:themeFill="accent1" w:themeFillTint="33"/>
          </w:tcPr>
          <w:p w14:paraId="412C045F" w14:textId="7670E7B8" w:rsidR="0004484A" w:rsidRDefault="0004484A">
            <w:pPr>
              <w:rPr>
                <w:b/>
                <w:szCs w:val="24"/>
              </w:rPr>
            </w:pPr>
          </w:p>
        </w:tc>
      </w:tr>
    </w:tbl>
    <w:p w14:paraId="21EEB6E4" w14:textId="7F21B682" w:rsidR="0004484A" w:rsidRDefault="0046059E">
      <w:pPr>
        <w:ind w:firstLine="567"/>
        <w:jc w:val="both"/>
        <w:rPr>
          <w:szCs w:val="24"/>
        </w:rPr>
      </w:pPr>
      <w:r>
        <w:rPr>
          <w:b/>
          <w:szCs w:val="24"/>
        </w:rPr>
        <w:t>Pastaba.</w:t>
      </w:r>
      <w:r>
        <w:rPr>
          <w:szCs w:val="24"/>
        </w:rPr>
        <w:t xml:space="preserve"> Lentelės 3.2.1–3.2.3 papunkčiuose </w:t>
      </w:r>
      <w:r>
        <w:rPr>
          <w:iCs/>
          <w:szCs w:val="24"/>
        </w:rPr>
        <w:t xml:space="preserve">nurodytų asmenų duomenys tvarkomi vykdant Reglamento </w:t>
      </w:r>
      <w:hyperlink r:id="rId24" w:tgtFrame="_blank" w:history="1">
        <w:r>
          <w:rPr>
            <w:iCs/>
            <w:color w:val="0000FF" w:themeColor="hyperlink"/>
            <w:szCs w:val="24"/>
            <w:u w:val="single"/>
          </w:rPr>
          <w:t>(ES, Euratomas) 2024/2509</w:t>
        </w:r>
      </w:hyperlink>
      <w:r>
        <w:rPr>
          <w:iCs/>
          <w:szCs w:val="24"/>
        </w:rPr>
        <w:t> 138 straipsnio 1 dalyje nustatytą pareigą.</w:t>
      </w:r>
    </w:p>
    <w:p w14:paraId="5DEB1BFF" w14:textId="77777777" w:rsidR="0004484A" w:rsidRDefault="0004484A">
      <w:pPr>
        <w:jc w:val="center"/>
        <w:rPr>
          <w:szCs w:val="24"/>
          <w:lang w:eastAsia="lt-LT"/>
        </w:rPr>
      </w:pPr>
    </w:p>
    <w:p w14:paraId="1F9DF74E" w14:textId="77777777" w:rsidR="0004484A" w:rsidRDefault="0046059E">
      <w:pPr>
        <w:jc w:val="center"/>
        <w:rPr>
          <w:szCs w:val="24"/>
          <w:lang w:eastAsia="lt-LT"/>
        </w:rPr>
      </w:pPr>
      <w:r>
        <w:rPr>
          <w:szCs w:val="24"/>
          <w:lang w:eastAsia="lt-LT"/>
        </w:rPr>
        <w:t>________________________________</w:t>
      </w:r>
    </w:p>
    <w:sectPr w:rsidR="0004484A">
      <w:headerReference w:type="even" r:id="rId25"/>
      <w:headerReference w:type="default" r:id="rId26"/>
      <w:footerReference w:type="even" r:id="rId27"/>
      <w:footerReference w:type="default" r:id="rId28"/>
      <w:headerReference w:type="first" r:id="rId29"/>
      <w:footerReference w:type="first" r:id="rId30"/>
      <w:pgSz w:w="16838" w:h="11906" w:orient="landscape"/>
      <w:pgMar w:top="992"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F8B0E" w14:textId="77777777" w:rsidR="0004484A" w:rsidRDefault="0046059E">
      <w:pPr>
        <w:rPr>
          <w:sz w:val="22"/>
          <w:szCs w:val="22"/>
        </w:rPr>
      </w:pPr>
      <w:r>
        <w:rPr>
          <w:sz w:val="22"/>
          <w:szCs w:val="22"/>
        </w:rPr>
        <w:separator/>
      </w:r>
    </w:p>
  </w:endnote>
  <w:endnote w:type="continuationSeparator" w:id="0">
    <w:p w14:paraId="5C168F50" w14:textId="77777777" w:rsidR="0004484A" w:rsidRDefault="0046059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AFD3" w14:textId="77777777" w:rsidR="0004484A" w:rsidRDefault="0004484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FE15" w14:textId="77777777" w:rsidR="0004484A" w:rsidRDefault="0004484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A04F6" w14:textId="77777777" w:rsidR="0004484A" w:rsidRDefault="0004484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EA5F" w14:textId="77777777" w:rsidR="0004484A" w:rsidRDefault="0046059E">
      <w:pPr>
        <w:rPr>
          <w:sz w:val="22"/>
          <w:szCs w:val="22"/>
        </w:rPr>
      </w:pPr>
      <w:r>
        <w:rPr>
          <w:sz w:val="22"/>
          <w:szCs w:val="22"/>
        </w:rPr>
        <w:separator/>
      </w:r>
    </w:p>
  </w:footnote>
  <w:footnote w:type="continuationSeparator" w:id="0">
    <w:p w14:paraId="433E9888" w14:textId="77777777" w:rsidR="0004484A" w:rsidRDefault="0046059E">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3E66B" w14:textId="77777777" w:rsidR="0004484A" w:rsidRDefault="0004484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AE26D" w14:textId="5D2EC013" w:rsidR="0004484A" w:rsidRDefault="0046059E">
    <w:pPr>
      <w:tabs>
        <w:tab w:val="center" w:pos="4819"/>
        <w:tab w:val="right" w:pos="9638"/>
      </w:tabs>
      <w:jc w:val="center"/>
    </w:pPr>
    <w:r>
      <w:fldChar w:fldCharType="begin"/>
    </w:r>
    <w:r>
      <w:instrText>PAGE   \* MERGEFORMAT</w:instrText>
    </w:r>
    <w:r>
      <w:fldChar w:fldCharType="separate"/>
    </w:r>
    <w:r>
      <w:rPr>
        <w:noProof/>
      </w:rPr>
      <w:t>2</w:t>
    </w:r>
    <w:r>
      <w:fldChar w:fldCharType="end"/>
    </w:r>
  </w:p>
  <w:p w14:paraId="47BD51D4" w14:textId="77777777" w:rsidR="0004484A" w:rsidRDefault="0004484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9B2E3" w14:textId="77777777" w:rsidR="0004484A" w:rsidRDefault="0004484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C8"/>
    <w:rsid w:val="0004484A"/>
    <w:rsid w:val="0046059E"/>
    <w:rsid w:val="004A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77"/>
  <w15:docId w15:val="{6FF54495-5B46-4BB4-BE8C-A4FD0B7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yperlink" TargetMode="External" Target="http://eur-lex.europa.eu/legal-content/LIT/TXT/?uri=CELEX:32009R1224&amp;locale=lt"/>
  <Relationship Id="rId11" Type="http://schemas.openxmlformats.org/officeDocument/2006/relationships/hyperlink" TargetMode="External" Target="http://eur-lex.europa.eu/legal-content/LIT/TXT/?uri=CELEX:32022R2181&amp;locale=lt"/>
  <Relationship Id="rId12" Type="http://schemas.openxmlformats.org/officeDocument/2006/relationships/hyperlink" TargetMode="External" Target="http://eur-lex.europa.eu/legal-content/LIT/TXT/?uri=CELEX:32008R1005&amp;locale=lt"/>
  <Relationship Id="rId13" Type="http://schemas.openxmlformats.org/officeDocument/2006/relationships/hyperlink" TargetMode="External" Target="http://eur-lex.europa.eu/legal-content/LIT/TXT/?uri=CELEX:32022R2181&amp;locale=lt"/>
  <Relationship Id="rId14" Type="http://schemas.openxmlformats.org/officeDocument/2006/relationships/hyperlink" TargetMode="External" Target="http://eur-lex.europa.eu/legal-content/LIT/TXT/?uri=CELEX:32008L0099&amp;locale=lt"/>
  <Relationship Id="rId15" Type="http://schemas.openxmlformats.org/officeDocument/2006/relationships/hyperlink" TargetMode="External" Target="http://eur-lex.europa.eu/legal-content/LIT/TXT/?uri=CELEX:32021R1139&amp;locale=lt"/>
  <Relationship Id="rId16" Type="http://schemas.openxmlformats.org/officeDocument/2006/relationships/hyperlink" TargetMode="External" Target="http://eur-lex.europa.eu/legal-content/LIT/TXT/?uri=CELEX:32022R2181&amp;locale=lt"/>
  <Relationship Id="rId17" Type="http://schemas.openxmlformats.org/officeDocument/2006/relationships/hyperlink" TargetMode="External" Target="http://eur-lex.europa.eu/legal-content/LIT/TXT/?uri=CELEX:32014R0651&amp;locale=lt"/>
  <Relationship Id="rId18" Type="http://schemas.openxmlformats.org/officeDocument/2006/relationships/hyperlink" TargetMode="External" Target="http://eur-lex.europa.eu/legal-content/LIT/TXT/?uri=CELEX:32022R2473&amp;locale=lt"/>
  <Relationship Id="rId19" Type="http://schemas.openxmlformats.org/officeDocument/2006/relationships/hyperlink" TargetMode="External" Target="http://eur-lex.europa.eu/legal-content/LIT/TXT/?uri=CELEX:32024R2509&amp;locale=lt"/>
  <Relationship Id="rId2" Type="http://schemas.openxmlformats.org/officeDocument/2006/relationships/customXml" Target="../customXml/item2.xml"/>
  <Relationship Id="rId20" Type="http://schemas.openxmlformats.org/officeDocument/2006/relationships/hyperlink" TargetMode="External" Target="http://eur-lex.europa.eu/legal-content/LIT/TXT/?uri=CELEX:32852R2020&amp;locale=lt"/>
  <Relationship Id="rId21" Type="http://schemas.openxmlformats.org/officeDocument/2006/relationships/hyperlink" TargetMode="External" Target="http://eur-lex.europa.eu/legal-content/LIT/TXT/?uri=CELEX:32019R2088&amp;locale=lt"/>
  <Relationship Id="rId22" Type="http://schemas.openxmlformats.org/officeDocument/2006/relationships/hyperlink" TargetMode="External" Target="http://eur-lex.europa.eu/legal-content/LIT/TXT/?uri=CELEX:32852R2020&amp;locale=lt"/>
  <Relationship Id="rId23" Type="http://schemas.openxmlformats.org/officeDocument/2006/relationships/hyperlink" TargetMode="External" Target="http://eur-lex.europa.eu/legal-content/LIT/TXT/?uri=CELEX:32852R2020&amp;locale=lt"/>
  <Relationship Id="rId24" Type="http://schemas.openxmlformats.org/officeDocument/2006/relationships/hyperlink" TargetMode="External" Target="http://eur-lex.europa.eu/legal-content/LIT/TXT/?uri=CELEX:32024R2509&amp;locale=lt"/>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styles" Target="styles.xml"/>
  <Relationship Id="rId30" Type="http://schemas.openxmlformats.org/officeDocument/2006/relationships/footer" Target="footer3.xml"/>
  <Relationship Id="rId31" Type="http://schemas.openxmlformats.org/officeDocument/2006/relationships/fontTable" Target="fontTable.xml"/>
  <Relationship Id="rId32"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eur-lex.europa.eu/legal-content/LIT/TXT/?uri=CELEX:32022R2181&amp;locale=lt"/>
  <Relationship Id="rId9" Type="http://schemas.openxmlformats.org/officeDocument/2006/relationships/hyperlink" TargetMode="External" Target="http://eur-lex.europa.eu/legal-content/LIT/TXT/?uri=CELEX:32008R1005&amp;locale=l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0445DAA-3BD5-4AC0-B99D-EDAC7406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14859</Words>
  <Characters>8470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23283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2026-01-02T12:05:00Z</dcterms:created>
  <dc:creator>Aurelija Bertašienė</dc:creator>
  <lastModifiedBy>JŪRĖNIENĖ Jolanta</lastModifiedBy>
  <dcterms:modified xsi:type="dcterms:W3CDTF">2026-01-02T12:05:00Z</dcterms:modified>
  <revision>2</revision>
</coreProperties>
</file>