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F6" w:rsidRDefault="00D73DF6">
      <w:pPr>
        <w:tabs>
          <w:tab w:val="center" w:pos="4680"/>
          <w:tab w:val="right" w:pos="9360"/>
        </w:tabs>
        <w:rPr>
          <w:sz w:val="22"/>
          <w:szCs w:val="22"/>
          <w:lang w:eastAsia="lt-LT"/>
        </w:rPr>
      </w:pPr>
    </w:p>
    <w:p w:rsidR="00D73DF6" w:rsidRDefault="00A2640E">
      <w:pPr>
        <w:tabs>
          <w:tab w:val="center" w:pos="4986"/>
          <w:tab w:val="right" w:pos="9972"/>
        </w:tabs>
        <w:ind w:firstLine="9639"/>
        <w:rPr>
          <w:color w:val="000000"/>
          <w:sz w:val="20"/>
        </w:rPr>
      </w:pPr>
      <w:r>
        <w:rPr>
          <w:color w:val="000000"/>
          <w:sz w:val="20"/>
        </w:rPr>
        <w:t>Lietuvos žuvininkystės sektoriaus 2021</w:t>
      </w:r>
      <w:r>
        <w:rPr>
          <w:bCs/>
          <w:color w:val="000000"/>
          <w:sz w:val="20"/>
        </w:rPr>
        <w:t>–</w:t>
      </w:r>
      <w:r>
        <w:rPr>
          <w:color w:val="000000"/>
          <w:sz w:val="20"/>
        </w:rPr>
        <w:t>2027 m.</w:t>
      </w:r>
    </w:p>
    <w:p w:rsidR="00D73DF6" w:rsidRDefault="00A2640E">
      <w:pPr>
        <w:ind w:firstLine="9639"/>
        <w:rPr>
          <w:color w:val="000000"/>
          <w:sz w:val="20"/>
        </w:rPr>
      </w:pPr>
      <w:r>
        <w:rPr>
          <w:color w:val="000000"/>
          <w:sz w:val="20"/>
        </w:rPr>
        <w:t xml:space="preserve">programos pirmojo prioriteto „Tausios žvejybos </w:t>
      </w:r>
    </w:p>
    <w:p w:rsidR="00D73DF6" w:rsidRDefault="00A2640E">
      <w:pPr>
        <w:ind w:firstLine="9639"/>
        <w:rPr>
          <w:color w:val="000000"/>
          <w:sz w:val="20"/>
        </w:rPr>
      </w:pPr>
      <w:r>
        <w:rPr>
          <w:color w:val="000000"/>
          <w:sz w:val="20"/>
        </w:rPr>
        <w:t xml:space="preserve">skatinimas ir vandens biologinių išteklių atkūrimas ir </w:t>
      </w:r>
    </w:p>
    <w:p w:rsidR="00D73DF6" w:rsidRDefault="00A2640E">
      <w:pPr>
        <w:ind w:firstLine="9639"/>
        <w:rPr>
          <w:sz w:val="20"/>
        </w:rPr>
      </w:pPr>
      <w:r>
        <w:rPr>
          <w:color w:val="000000"/>
          <w:sz w:val="20"/>
        </w:rPr>
        <w:t xml:space="preserve">išsaugojimas“ priemonės </w:t>
      </w:r>
      <w:r>
        <w:rPr>
          <w:sz w:val="20"/>
        </w:rPr>
        <w:t>„Investicijos į tvarų</w:t>
      </w:r>
    </w:p>
    <w:p w:rsidR="00D73DF6" w:rsidRDefault="00A2640E">
      <w:pPr>
        <w:ind w:firstLine="9639"/>
        <w:rPr>
          <w:sz w:val="20"/>
        </w:rPr>
      </w:pPr>
      <w:r>
        <w:rPr>
          <w:sz w:val="20"/>
        </w:rPr>
        <w:t xml:space="preserve">žvejybos verslą“ projektų finansavimo sąlygų aprašo </w:t>
      </w:r>
      <w:r>
        <w:rPr>
          <w:sz w:val="20"/>
        </w:rPr>
        <w:t xml:space="preserve"> </w:t>
      </w:r>
    </w:p>
    <w:p w:rsidR="00D73DF6" w:rsidRDefault="00A2640E">
      <w:pPr>
        <w:ind w:firstLine="9639"/>
        <w:rPr>
          <w:sz w:val="20"/>
          <w:lang w:bidi="lo-LA"/>
        </w:rPr>
      </w:pPr>
      <w:r>
        <w:rPr>
          <w:sz w:val="20"/>
          <w:lang w:bidi="lo-LA"/>
        </w:rPr>
        <w:t>1</w:t>
      </w:r>
      <w:r>
        <w:rPr>
          <w:sz w:val="20"/>
          <w:lang w:bidi="lo-LA"/>
        </w:rPr>
        <w:t xml:space="preserve"> priedas</w:t>
      </w:r>
    </w:p>
    <w:p w:rsidR="00D73DF6" w:rsidRDefault="00D73DF6">
      <w:pPr>
        <w:rPr>
          <w:sz w:val="22"/>
          <w:szCs w:val="22"/>
          <w:lang w:bidi="lo-LA"/>
        </w:rPr>
      </w:pPr>
    </w:p>
    <w:p w:rsidR="00D73DF6" w:rsidRDefault="00D73DF6">
      <w:pPr>
        <w:ind w:left="10065"/>
        <w:rPr>
          <w:sz w:val="22"/>
          <w:szCs w:val="22"/>
          <w:lang w:bidi="lo-LA"/>
        </w:rPr>
      </w:pPr>
    </w:p>
    <w:p w:rsidR="00D73DF6" w:rsidRDefault="00D73DF6">
      <w:pPr>
        <w:ind w:left="10065"/>
        <w:rPr>
          <w:sz w:val="22"/>
          <w:szCs w:val="22"/>
          <w:lang w:bidi="lo-LA"/>
        </w:rPr>
      </w:pPr>
    </w:p>
    <w:p w:rsidR="00D73DF6" w:rsidRDefault="00D73DF6">
      <w:pPr>
        <w:ind w:left="10065"/>
        <w:rPr>
          <w:sz w:val="22"/>
          <w:szCs w:val="22"/>
          <w:lang w:bidi="lo-LA"/>
        </w:rPr>
      </w:pPr>
    </w:p>
    <w:p w:rsidR="00D73DF6" w:rsidRDefault="00A2640E">
      <w:pPr>
        <w:jc w:val="center"/>
        <w:rPr>
          <w:b/>
          <w:caps/>
          <w:sz w:val="22"/>
          <w:szCs w:val="22"/>
        </w:rPr>
      </w:pPr>
      <w:r>
        <w:rPr>
          <w:b/>
          <w:caps/>
          <w:sz w:val="22"/>
          <w:szCs w:val="22"/>
        </w:rPr>
        <w:t>INFORMACIJOS, reikalingOS DUOMENIMS APIE PROJEKTĄ SURINKTI IR projekto atitikČIAI projektų atrankos kriterijams įvertinti, PAGAL LIETUVOS ŽUVININKYSTĖS SEKTORIAUS 202</w:t>
      </w:r>
      <w:r>
        <w:rPr>
          <w:b/>
          <w:caps/>
          <w:sz w:val="22"/>
          <w:szCs w:val="22"/>
        </w:rPr>
        <w:t>1‒2027 METŲ PROGRAMOS PIRMOJO PRIORITETO „Tausios žvejybos skatinimas ir vandens biologinių išteklių atkūrimas ir  išsaugojimas“ PRIEMONĘ „</w:t>
      </w:r>
      <w:r>
        <w:rPr>
          <w:b/>
          <w:bCs/>
          <w:caps/>
          <w:color w:val="000000"/>
          <w:sz w:val="22"/>
          <w:szCs w:val="22"/>
          <w:lang w:eastAsia="lt-LT"/>
        </w:rPr>
        <w:t>Investicijos į tvarų žvejybos verslą</w:t>
      </w:r>
      <w:r>
        <w:rPr>
          <w:b/>
          <w:caps/>
          <w:sz w:val="22"/>
          <w:szCs w:val="22"/>
        </w:rPr>
        <w:t>“, PATEIKIMO lentelė</w:t>
      </w:r>
    </w:p>
    <w:p w:rsidR="00D73DF6" w:rsidRDefault="00D73DF6">
      <w:pPr>
        <w:jc w:val="center"/>
        <w:rPr>
          <w:b/>
          <w:caps/>
          <w:sz w:val="22"/>
          <w:szCs w:val="22"/>
        </w:rPr>
      </w:pPr>
    </w:p>
    <w:p w:rsidR="00D73DF6" w:rsidRDefault="00D73DF6">
      <w:pPr>
        <w:rPr>
          <w:i/>
          <w:iCs/>
          <w:sz w:val="22"/>
          <w:szCs w:val="22"/>
        </w:rPr>
      </w:pPr>
    </w:p>
    <w:p w:rsidR="00D73DF6" w:rsidRDefault="00A2640E">
      <w:pPr>
        <w:rPr>
          <w:b/>
          <w:bCs/>
          <w:sz w:val="22"/>
          <w:szCs w:val="22"/>
        </w:rPr>
      </w:pPr>
      <w:r>
        <w:rPr>
          <w:i/>
          <w:iCs/>
          <w:sz w:val="22"/>
          <w:szCs w:val="22"/>
        </w:rPr>
        <w:t>(Pildo pareiškėjas ir teikia kartu su PĮP)</w:t>
      </w:r>
    </w:p>
    <w:p w:rsidR="00D73DF6" w:rsidRDefault="00D73DF6">
      <w:pPr>
        <w:jc w:val="center"/>
        <w:rPr>
          <w:b/>
          <w:caps/>
          <w:sz w:val="22"/>
          <w:szCs w:val="22"/>
        </w:rPr>
      </w:pPr>
    </w:p>
    <w:p w:rsidR="00D73DF6" w:rsidRDefault="00A2640E">
      <w:pPr>
        <w:ind w:left="720" w:hanging="360"/>
        <w:jc w:val="both"/>
        <w:rPr>
          <w:b/>
          <w:sz w:val="22"/>
          <w:szCs w:val="22"/>
        </w:rPr>
      </w:pPr>
      <w:r>
        <w:rPr>
          <w:b/>
          <w:sz w:val="22"/>
          <w:szCs w:val="22"/>
        </w:rPr>
        <w:t>1</w:t>
      </w:r>
      <w:r>
        <w:rPr>
          <w:b/>
          <w:sz w:val="22"/>
          <w:szCs w:val="22"/>
        </w:rPr>
        <w:t>.</w:t>
      </w:r>
      <w:r>
        <w:rPr>
          <w:b/>
          <w:sz w:val="22"/>
          <w:szCs w:val="22"/>
        </w:rPr>
        <w:tab/>
        <w:t>Informa</w:t>
      </w:r>
      <w:r>
        <w:rPr>
          <w:b/>
          <w:sz w:val="22"/>
          <w:szCs w:val="22"/>
        </w:rPr>
        <w:t>cija apie projektą ir pareiškėją:</w:t>
      </w:r>
    </w:p>
    <w:p w:rsidR="00D73DF6" w:rsidRDefault="00D73DF6">
      <w:pPr>
        <w:ind w:left="360"/>
        <w:jc w:val="both"/>
        <w:rPr>
          <w:b/>
          <w:sz w:val="22"/>
          <w:szCs w:val="22"/>
        </w:rPr>
      </w:pPr>
    </w:p>
    <w:p w:rsidR="00D73DF6" w:rsidRDefault="00D73DF6">
      <w:pPr>
        <w:ind w:left="360"/>
        <w:jc w:val="both"/>
        <w:rPr>
          <w:b/>
          <w:sz w:val="22"/>
          <w:szCs w:val="22"/>
        </w:rPr>
      </w:pPr>
    </w:p>
    <w:tbl>
      <w:tblPr>
        <w:tblW w:w="14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4536"/>
        <w:gridCol w:w="142"/>
        <w:gridCol w:w="8368"/>
      </w:tblGrid>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1.1.</w:t>
            </w:r>
          </w:p>
        </w:tc>
        <w:tc>
          <w:tcPr>
            <w:tcW w:w="13613" w:type="dxa"/>
            <w:gridSpan w:val="4"/>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b/>
                <w:bCs/>
                <w:kern w:val="2"/>
                <w:sz w:val="22"/>
                <w:szCs w:val="22"/>
                <w14:ligatures w14:val="standardContextual"/>
              </w:rPr>
              <w:t xml:space="preserve">Paramos gavėjų rūšis </w:t>
            </w:r>
            <w:r>
              <w:rPr>
                <w:bCs/>
                <w:kern w:val="2"/>
                <w:sz w:val="22"/>
                <w:szCs w:val="22"/>
                <w14:ligatures w14:val="standardContextual"/>
              </w:rPr>
              <w:t>(</w:t>
            </w:r>
            <w:r>
              <w:rPr>
                <w:bCs/>
                <w:i/>
                <w:iCs/>
                <w:kern w:val="2"/>
                <w:sz w:val="22"/>
                <w:szCs w:val="22"/>
                <w14:ligatures w14:val="standardContextual"/>
              </w:rPr>
              <w:t>pasirenkamas vienas variantas, atsižvelgiant į tai, kuriai paramos gavėjų rūšiai priklauso pareiškėjas)</w:t>
            </w:r>
            <w:r>
              <w:rPr>
                <w:b/>
                <w:kern w:val="2"/>
                <w:sz w:val="22"/>
                <w:szCs w:val="22"/>
                <w14:ligatures w14:val="standardContextual"/>
              </w:rPr>
              <w:t>:</w:t>
            </w:r>
          </w:p>
          <w:p w:rsidR="00D73DF6" w:rsidRDefault="00D73DF6">
            <w:pPr>
              <w:rPr>
                <w:sz w:val="14"/>
                <w:szCs w:val="14"/>
              </w:rPr>
            </w:pPr>
          </w:p>
          <w:p w:rsidR="00D73DF6" w:rsidRDefault="00D73DF6">
            <w:pPr>
              <w:spacing w:line="259" w:lineRule="auto"/>
              <w:jc w:val="both"/>
              <w:rPr>
                <w:b/>
                <w:bCs/>
                <w:kern w:val="2"/>
                <w:sz w:val="22"/>
                <w:szCs w:val="22"/>
                <w14:ligatures w14:val="standardContextual"/>
              </w:rPr>
            </w:pP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1.1.1.</w:t>
            </w:r>
          </w:p>
        </w:tc>
        <w:tc>
          <w:tcPr>
            <w:tcW w:w="567" w:type="dxa"/>
            <w:tcBorders>
              <w:top w:val="single" w:sz="4" w:space="0" w:color="auto"/>
              <w:left w:val="single" w:sz="4" w:space="0" w:color="auto"/>
              <w:bottom w:val="single" w:sz="4" w:space="0" w:color="auto"/>
              <w:right w:val="single" w:sz="4" w:space="0" w:color="auto"/>
            </w:tcBorders>
            <w:hideMark/>
          </w:tcPr>
          <w:p w:rsidR="00D73DF6" w:rsidRDefault="00A2640E">
            <w:pPr>
              <w:spacing w:line="259" w:lineRule="auto"/>
              <w:jc w:val="both"/>
              <w:rPr>
                <w:b/>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hideMark/>
          </w:tcPr>
          <w:p w:rsidR="00D73DF6" w:rsidRDefault="00A2640E">
            <w:pPr>
              <w:spacing w:line="259" w:lineRule="auto"/>
              <w:jc w:val="both"/>
              <w:rPr>
                <w:i/>
                <w:iCs/>
                <w:kern w:val="2"/>
                <w:sz w:val="22"/>
                <w:szCs w:val="22"/>
                <w14:ligatures w14:val="standardContextual"/>
              </w:rPr>
            </w:pPr>
            <w:r>
              <w:rPr>
                <w:kern w:val="2"/>
                <w:sz w:val="22"/>
                <w:szCs w:val="22"/>
                <w14:ligatures w14:val="standardContextual"/>
              </w:rPr>
              <w:t>04 Privati įmonė – labai maža;</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1.1.2.</w:t>
            </w:r>
          </w:p>
        </w:tc>
        <w:tc>
          <w:tcPr>
            <w:tcW w:w="567" w:type="dxa"/>
            <w:tcBorders>
              <w:top w:val="single" w:sz="4" w:space="0" w:color="auto"/>
              <w:left w:val="single" w:sz="4" w:space="0" w:color="auto"/>
              <w:bottom w:val="single" w:sz="4" w:space="0" w:color="auto"/>
              <w:right w:val="single" w:sz="4" w:space="0" w:color="auto"/>
            </w:tcBorders>
            <w:hideMark/>
          </w:tcPr>
          <w:p w:rsidR="00D73DF6" w:rsidRDefault="00A2640E">
            <w:pPr>
              <w:spacing w:line="259" w:lineRule="auto"/>
              <w:jc w:val="both"/>
              <w:rPr>
                <w:b/>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hideMark/>
          </w:tcPr>
          <w:p w:rsidR="00D73DF6" w:rsidRDefault="00A2640E">
            <w:pPr>
              <w:spacing w:line="259" w:lineRule="auto"/>
              <w:jc w:val="both"/>
              <w:rPr>
                <w:i/>
                <w:iCs/>
                <w:kern w:val="2"/>
                <w:sz w:val="22"/>
                <w:szCs w:val="22"/>
                <w14:ligatures w14:val="standardContextual"/>
              </w:rPr>
            </w:pPr>
            <w:r>
              <w:rPr>
                <w:kern w:val="2"/>
                <w:sz w:val="22"/>
                <w:szCs w:val="22"/>
                <w14:ligatures w14:val="standardContextual"/>
              </w:rPr>
              <w:t xml:space="preserve">05 Privati įmonė – MVĮ (mažoji ar </w:t>
            </w:r>
            <w:r>
              <w:rPr>
                <w:kern w:val="2"/>
                <w:sz w:val="22"/>
                <w:szCs w:val="22"/>
                <w14:ligatures w14:val="standardContextual"/>
              </w:rPr>
              <w:t>vidutinė įmonė);</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1.1.3.</w:t>
            </w:r>
          </w:p>
        </w:tc>
        <w:tc>
          <w:tcPr>
            <w:tcW w:w="567" w:type="dxa"/>
            <w:tcBorders>
              <w:top w:val="single" w:sz="4" w:space="0" w:color="auto"/>
              <w:left w:val="single" w:sz="4" w:space="0" w:color="auto"/>
              <w:bottom w:val="single" w:sz="4" w:space="0" w:color="auto"/>
              <w:right w:val="single" w:sz="4" w:space="0" w:color="auto"/>
            </w:tcBorders>
            <w:hideMark/>
          </w:tcPr>
          <w:p w:rsidR="00D73DF6" w:rsidRDefault="00A2640E">
            <w:pPr>
              <w:spacing w:line="259" w:lineRule="auto"/>
              <w:jc w:val="both"/>
              <w:rPr>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b/>
                <w:kern w:val="2"/>
                <w:sz w:val="22"/>
                <w:szCs w:val="22"/>
                <w14:ligatures w14:val="standardContextual"/>
              </w:rPr>
            </w:pPr>
            <w:r>
              <w:rPr>
                <w:kern w:val="2"/>
                <w:sz w:val="22"/>
                <w:szCs w:val="22"/>
                <w14:ligatures w14:val="standardContextual"/>
              </w:rPr>
              <w:t>06 Privati įmonė – didelė.</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 xml:space="preserve">1.2. </w:t>
            </w:r>
          </w:p>
        </w:tc>
        <w:tc>
          <w:tcPr>
            <w:tcW w:w="13613" w:type="dxa"/>
            <w:gridSpan w:val="4"/>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b/>
                <w:bCs/>
                <w:kern w:val="2"/>
                <w:sz w:val="22"/>
                <w:szCs w:val="22"/>
                <w14:ligatures w14:val="standardContextual"/>
              </w:rPr>
              <w:t xml:space="preserve">Projektų susietumas su jūrų ir kitais vandenimis </w:t>
            </w:r>
            <w:r>
              <w:rPr>
                <w:b/>
                <w:kern w:val="2"/>
                <w:sz w:val="22"/>
                <w:szCs w:val="22"/>
                <w14:ligatures w14:val="standardContextual"/>
              </w:rPr>
              <w:t>(</w:t>
            </w:r>
            <w:r>
              <w:rPr>
                <w:bCs/>
                <w:i/>
                <w:iCs/>
                <w:kern w:val="2"/>
                <w:sz w:val="22"/>
                <w:szCs w:val="22"/>
                <w14:ligatures w14:val="standardContextual"/>
              </w:rPr>
              <w:t>pasirenkamas vienas variantas, atsižvelgiant į tai, kuriuose vandenyse bus naudojamos investicijos, kurioms prašoma paramos)</w:t>
            </w:r>
            <w:r>
              <w:rPr>
                <w:b/>
                <w:kern w:val="2"/>
                <w:sz w:val="22"/>
                <w:szCs w:val="22"/>
                <w14:ligatures w14:val="standardContextual"/>
              </w:rPr>
              <w:t>:</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1.2.1.</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bCs/>
                <w:iCs/>
                <w:kern w:val="2"/>
                <w:sz w:val="22"/>
                <w:szCs w:val="22"/>
                <w14:ligatures w14:val="standardContextual"/>
              </w:rPr>
              <w:t>01 Jūros</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1.2.2.</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bCs/>
                <w:iCs/>
                <w:kern w:val="2"/>
                <w:sz w:val="22"/>
                <w:szCs w:val="22"/>
                <w14:ligatures w14:val="standardContextual"/>
              </w:rPr>
              <w:t>02 Vidaus vandenys</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1.2.3.</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bCs/>
                <w:iCs/>
                <w:kern w:val="2"/>
                <w:sz w:val="22"/>
                <w:szCs w:val="22"/>
                <w14:ligatures w14:val="standardContextual"/>
              </w:rPr>
              <w:t>03 Abu</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lastRenderedPageBreak/>
              <w:t>1.3.</w:t>
            </w:r>
          </w:p>
        </w:tc>
        <w:tc>
          <w:tcPr>
            <w:tcW w:w="13613" w:type="dxa"/>
            <w:gridSpan w:val="4"/>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bCs/>
                <w:iCs/>
                <w:kern w:val="2"/>
                <w:sz w:val="22"/>
                <w:szCs w:val="22"/>
                <w14:ligatures w14:val="standardContextual"/>
              </w:rPr>
            </w:pPr>
            <w:r>
              <w:rPr>
                <w:b/>
                <w:kern w:val="2"/>
                <w:sz w:val="22"/>
                <w:szCs w:val="22"/>
                <w14:ligatures w14:val="standardContextual"/>
              </w:rPr>
              <w:t>Projektų rūšis (</w:t>
            </w:r>
            <w:r>
              <w:rPr>
                <w:bCs/>
                <w:i/>
                <w:iCs/>
                <w:kern w:val="2"/>
                <w:sz w:val="22"/>
                <w:szCs w:val="22"/>
                <w14:ligatures w14:val="standardContextual"/>
              </w:rPr>
              <w:t xml:space="preserve">pasirenkamas vienas variantas, atsižvelgiant į projekto tikslus. Jei projektu remiamos veiklos (investicijos) atitinka kelias projektų rūšis, pasirenkama ta, prie kurios prisidedama </w:t>
            </w:r>
            <w:r>
              <w:rPr>
                <w:bCs/>
                <w:i/>
                <w:iCs/>
                <w:kern w:val="2"/>
                <w:sz w:val="22"/>
                <w:szCs w:val="22"/>
                <w14:ligatures w14:val="standardContextual"/>
              </w:rPr>
              <w:t>didžiausia numatomų tinkamų išlaidų suma )</w:t>
            </w:r>
            <w:r>
              <w:rPr>
                <w:b/>
                <w:kern w:val="2"/>
                <w:sz w:val="22"/>
                <w:szCs w:val="22"/>
                <w14:ligatures w14:val="standardContextual"/>
              </w:rPr>
              <w:t>:</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1.3.1.</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bCs/>
                <w:iCs/>
                <w:kern w:val="2"/>
                <w:sz w:val="22"/>
                <w:szCs w:val="22"/>
                <w14:ligatures w14:val="standardContextual"/>
              </w:rPr>
            </w:pPr>
            <w:r>
              <w:rPr>
                <w:sz w:val="22"/>
                <w:szCs w:val="22"/>
              </w:rPr>
              <w:t>1. Investicijos į energijos vartojimo mažinimą ir energijos vartojimo efektyvumą</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1.3.2.</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bCs/>
                <w:iCs/>
                <w:kern w:val="2"/>
                <w:sz w:val="22"/>
                <w:szCs w:val="22"/>
                <w:lang w:val="en-US"/>
                <w14:ligatures w14:val="standardContextual"/>
              </w:rPr>
            </w:pPr>
            <w:r>
              <w:rPr>
                <w:sz w:val="22"/>
                <w:szCs w:val="22"/>
              </w:rPr>
              <w:t>2. Investicijos į atsinaujinančiosios energijos sistemas</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1.3.3.</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bCs/>
                <w:iCs/>
                <w:kern w:val="2"/>
                <w:sz w:val="22"/>
                <w:szCs w:val="22"/>
                <w:lang w:val="en-US"/>
                <w14:ligatures w14:val="standardContextual"/>
              </w:rPr>
            </w:pPr>
            <w:r>
              <w:rPr>
                <w:sz w:val="22"/>
                <w:szCs w:val="22"/>
              </w:rPr>
              <w:t xml:space="preserve">3. Investicijos į laive esančią gamybos </w:t>
            </w:r>
            <w:r>
              <w:rPr>
                <w:sz w:val="22"/>
                <w:szCs w:val="22"/>
              </w:rPr>
              <w:t>įrangą</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1.3.4.</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sz w:val="22"/>
                <w:szCs w:val="22"/>
              </w:rPr>
            </w:pPr>
            <w:r>
              <w:rPr>
                <w:sz w:val="22"/>
                <w:szCs w:val="22"/>
              </w:rPr>
              <w:t>4. Investicijos į laivą siekiant pagerinti navigaciją arba variklio valdymą</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1.3.5.</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sz w:val="22"/>
                <w:szCs w:val="22"/>
              </w:rPr>
            </w:pPr>
            <w:r>
              <w:rPr>
                <w:sz w:val="22"/>
                <w:szCs w:val="22"/>
              </w:rPr>
              <w:t>54. Investicijos į saugos įrangą</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1.3.6.</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sz w:val="22"/>
                <w:szCs w:val="22"/>
              </w:rPr>
            </w:pPr>
            <w:r>
              <w:rPr>
                <w:sz w:val="22"/>
                <w:szCs w:val="22"/>
              </w:rPr>
              <w:t>56. Investicijos į darbo sąlygas</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1.3.7.</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sz w:val="22"/>
                <w:szCs w:val="22"/>
              </w:rPr>
            </w:pPr>
            <w:r>
              <w:rPr>
                <w:sz w:val="22"/>
                <w:szCs w:val="22"/>
              </w:rPr>
              <w:t xml:space="preserve">11. Investicijos verslo plėtrai (strategijų kūrimui, </w:t>
            </w:r>
            <w:r>
              <w:rPr>
                <w:sz w:val="22"/>
                <w:szCs w:val="22"/>
              </w:rPr>
              <w:t>administravimui, įrangai) remti</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1.3.8.</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sz w:val="22"/>
                <w:szCs w:val="22"/>
              </w:rPr>
            </w:pPr>
            <w:r>
              <w:rPr>
                <w:sz w:val="22"/>
                <w:szCs w:val="22"/>
              </w:rPr>
              <w:t>18. Prekybos inovacijos</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1.3.9.</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sz w:val="22"/>
                <w:szCs w:val="22"/>
              </w:rPr>
            </w:pPr>
            <w:r>
              <w:rPr>
                <w:sz w:val="22"/>
                <w:szCs w:val="22"/>
              </w:rPr>
              <w:t>19. Procesų inovacijos</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1.3.10.</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rFonts w:eastAsia="MS Gothic"/>
                <w:kern w:val="2"/>
                <w:sz w:val="22"/>
                <w:szCs w:val="22"/>
                <w:lang w:val="en-US"/>
                <w14:ligatures w14:val="standardContextual"/>
              </w:rPr>
            </w:pPr>
            <w:r>
              <w:rPr>
                <w:rFonts w:ascii="Segoe UI Symbol" w:eastAsia="MS Gothic" w:hAnsi="Segoe UI Symbol" w:cs="Segoe UI Symbol"/>
                <w:kern w:val="2"/>
                <w:sz w:val="22"/>
                <w:szCs w:val="22"/>
                <w:lang w:val="en-US"/>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rPr>
                <w:sz w:val="22"/>
                <w:szCs w:val="22"/>
              </w:rPr>
            </w:pPr>
            <w:r>
              <w:rPr>
                <w:sz w:val="22"/>
                <w:szCs w:val="22"/>
              </w:rPr>
              <w:t>20. Produktų inovacijos</w:t>
            </w:r>
          </w:p>
          <w:p w:rsidR="00D73DF6" w:rsidRDefault="00D73DF6">
            <w:pPr>
              <w:spacing w:line="259" w:lineRule="auto"/>
              <w:jc w:val="both"/>
              <w:rPr>
                <w:sz w:val="22"/>
                <w:szCs w:val="22"/>
              </w:rPr>
            </w:pP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1.4.</w:t>
            </w:r>
          </w:p>
        </w:tc>
        <w:tc>
          <w:tcPr>
            <w:tcW w:w="5103" w:type="dxa"/>
            <w:gridSpan w:val="2"/>
            <w:tcBorders>
              <w:top w:val="single" w:sz="4" w:space="0" w:color="auto"/>
              <w:left w:val="single" w:sz="4" w:space="0" w:color="auto"/>
              <w:bottom w:val="single" w:sz="4" w:space="0" w:color="auto"/>
              <w:right w:val="single" w:sz="4" w:space="0" w:color="auto"/>
            </w:tcBorders>
          </w:tcPr>
          <w:p w:rsidR="00D73DF6" w:rsidRDefault="00A2640E">
            <w:pPr>
              <w:rPr>
                <w:sz w:val="22"/>
              </w:rPr>
            </w:pPr>
            <w:r>
              <w:rPr>
                <w:b/>
                <w:bCs/>
                <w:sz w:val="22"/>
              </w:rPr>
              <w:t>Pirminio pardavimo metinės pajamos</w:t>
            </w:r>
            <w:r>
              <w:rPr>
                <w:sz w:val="22"/>
              </w:rPr>
              <w:t xml:space="preserve"> </w:t>
            </w:r>
          </w:p>
          <w:p w:rsidR="00D73DF6" w:rsidRDefault="00A2640E">
            <w:pPr>
              <w:rPr>
                <w:sz w:val="22"/>
                <w:szCs w:val="22"/>
              </w:rPr>
            </w:pPr>
            <w:r>
              <w:rPr>
                <w:i/>
                <w:iCs/>
                <w:sz w:val="22"/>
              </w:rPr>
              <w:t xml:space="preserve">Nurodykite, per kuriuos metus  savo sužvejotos ir realizuotos žuvies pirminio pardavimo metines pajamas vertinti, skaičiuojant didžiausią galimą paramos sumą kaip nustatyta  Aprašo 3.3 papunktyje </w:t>
            </w:r>
          </w:p>
        </w:tc>
        <w:tc>
          <w:tcPr>
            <w:tcW w:w="8510" w:type="dxa"/>
            <w:gridSpan w:val="2"/>
            <w:tcBorders>
              <w:top w:val="single" w:sz="4" w:space="0" w:color="auto"/>
              <w:left w:val="single" w:sz="4" w:space="0" w:color="auto"/>
              <w:bottom w:val="single" w:sz="4" w:space="0" w:color="auto"/>
              <w:right w:val="single" w:sz="4" w:space="0" w:color="auto"/>
            </w:tcBorders>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 ataskaitinius metus (kalendoriniai metai ėję prieš PĮP pa</w:t>
            </w:r>
            <w:r>
              <w:rPr>
                <w:sz w:val="22"/>
                <w:szCs w:val="22"/>
                <w:lang w:eastAsia="lt-LT"/>
              </w:rPr>
              <w:t xml:space="preserve">teikimo metus) </w:t>
            </w:r>
          </w:p>
          <w:p w:rsidR="00D73DF6" w:rsidRDefault="00A2640E">
            <w:pPr>
              <w:rPr>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praėjusius ataskaitinius metus (metai, ėję prieš ataskaitinius  metus)</w:t>
            </w:r>
          </w:p>
          <w:p w:rsidR="00D73DF6" w:rsidRDefault="00D73DF6">
            <w:pPr>
              <w:rPr>
                <w:sz w:val="22"/>
                <w:szCs w:val="22"/>
              </w:rPr>
            </w:pP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1.5.</w:t>
            </w:r>
          </w:p>
        </w:tc>
        <w:tc>
          <w:tcPr>
            <w:tcW w:w="13613" w:type="dxa"/>
            <w:gridSpan w:val="4"/>
            <w:tcBorders>
              <w:top w:val="single" w:sz="4" w:space="0" w:color="auto"/>
              <w:left w:val="single" w:sz="4" w:space="0" w:color="auto"/>
              <w:bottom w:val="single" w:sz="4" w:space="0" w:color="auto"/>
              <w:right w:val="single" w:sz="4" w:space="0" w:color="auto"/>
            </w:tcBorders>
          </w:tcPr>
          <w:p w:rsidR="00D73DF6" w:rsidRDefault="00A2640E">
            <w:pPr>
              <w:rPr>
                <w:sz w:val="22"/>
                <w:szCs w:val="22"/>
              </w:rPr>
            </w:pPr>
            <w:r>
              <w:rPr>
                <w:sz w:val="22"/>
                <w:szCs w:val="22"/>
              </w:rPr>
              <w:t>Ar prašoma paramos investicijoms  į žvejybos laivą (-</w:t>
            </w:r>
            <w:proofErr w:type="spellStart"/>
            <w:r>
              <w:rPr>
                <w:sz w:val="22"/>
                <w:szCs w:val="22"/>
              </w:rPr>
              <w:t>us</w:t>
            </w:r>
            <w:proofErr w:type="spellEnd"/>
            <w:r>
              <w:rPr>
                <w:sz w:val="22"/>
                <w:szCs w:val="22"/>
              </w:rPr>
              <w:t>):</w:t>
            </w:r>
          </w:p>
          <w:p w:rsidR="00D73DF6" w:rsidRDefault="00A2640E">
            <w:pPr>
              <w:ind w:firstLine="57"/>
              <w:rPr>
                <w:color w:val="000000"/>
                <w:sz w:val="22"/>
                <w:szCs w:val="22"/>
              </w:rPr>
            </w:pPr>
            <w:r>
              <w:rPr>
                <w:sz w:val="22"/>
                <w:szCs w:val="22"/>
              </w:rPr>
              <w:t>(</w:t>
            </w:r>
            <w:r>
              <w:rPr>
                <w:i/>
                <w:iCs/>
                <w:sz w:val="22"/>
                <w:szCs w:val="22"/>
              </w:rPr>
              <w:t xml:space="preserve">jei investicijos, kurioms prašoma paramos, atliekamos tik krante arba nėra susijusios su konkrečių </w:t>
            </w:r>
            <w:r>
              <w:rPr>
                <w:i/>
                <w:iCs/>
                <w:sz w:val="22"/>
                <w:szCs w:val="22"/>
              </w:rPr>
              <w:t>laivu (-</w:t>
            </w:r>
            <w:proofErr w:type="spellStart"/>
            <w:r>
              <w:rPr>
                <w:i/>
                <w:iCs/>
                <w:sz w:val="22"/>
                <w:szCs w:val="22"/>
              </w:rPr>
              <w:t>ais</w:t>
            </w:r>
            <w:proofErr w:type="spellEnd"/>
            <w:r>
              <w:rPr>
                <w:i/>
                <w:iCs/>
                <w:sz w:val="22"/>
                <w:szCs w:val="22"/>
              </w:rPr>
              <w:t>) (pvz. naudojamos eksploatuojant konkretų laivą, montuojamos jame ar panašiai)</w:t>
            </w:r>
            <w:r>
              <w:rPr>
                <w:sz w:val="22"/>
                <w:szCs w:val="22"/>
              </w:rPr>
              <w:t xml:space="preserve"> – žymėti „Ne“</w:t>
            </w:r>
            <w:r>
              <w:rPr>
                <w:i/>
                <w:iCs/>
                <w:sz w:val="22"/>
                <w:szCs w:val="22"/>
              </w:rPr>
              <w:t>)</w:t>
            </w:r>
            <w:r>
              <w:rPr>
                <w:sz w:val="22"/>
                <w:szCs w:val="22"/>
              </w:rPr>
              <w:t xml:space="preserve"> </w:t>
            </w: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A2640E">
            <w:pPr>
              <w:rPr>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w:t>
            </w:r>
          </w:p>
          <w:p w:rsidR="00D73DF6" w:rsidRDefault="00A2640E">
            <w:pPr>
              <w:rPr>
                <w:sz w:val="22"/>
                <w:szCs w:val="22"/>
              </w:rPr>
            </w:pPr>
            <w:r>
              <w:rPr>
                <w:sz w:val="22"/>
                <w:szCs w:val="22"/>
              </w:rPr>
              <w:t>Jei pažymėjote „Taip“, pateikite  duomenis apie žvejybos laivą (-</w:t>
            </w:r>
            <w:proofErr w:type="spellStart"/>
            <w:r>
              <w:rPr>
                <w:sz w:val="22"/>
                <w:szCs w:val="22"/>
              </w:rPr>
              <w:t>us</w:t>
            </w:r>
            <w:proofErr w:type="spellEnd"/>
            <w:r>
              <w:rPr>
                <w:sz w:val="22"/>
                <w:szCs w:val="22"/>
              </w:rPr>
              <w:t>):</w:t>
            </w:r>
          </w:p>
          <w:p w:rsidR="00D73DF6" w:rsidRDefault="00A2640E">
            <w:pPr>
              <w:rPr>
                <w:i/>
                <w:iCs/>
                <w:sz w:val="22"/>
                <w:szCs w:val="22"/>
              </w:rPr>
            </w:pPr>
            <w:r>
              <w:rPr>
                <w:i/>
                <w:iCs/>
                <w:sz w:val="22"/>
                <w:szCs w:val="22"/>
              </w:rPr>
              <w:t>(duomenis teikiami apie kiekvieną laivą į kurio investicijas prašom</w:t>
            </w:r>
            <w:r>
              <w:rPr>
                <w:i/>
                <w:iCs/>
                <w:sz w:val="22"/>
                <w:szCs w:val="22"/>
              </w:rPr>
              <w:t>a paramos)</w:t>
            </w:r>
          </w:p>
        </w:tc>
      </w:tr>
      <w:tr w:rsidR="00D73DF6">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kern w:val="2"/>
                <w:sz w:val="22"/>
                <w:szCs w:val="22"/>
                <w:lang w:val="en-US"/>
                <w14:ligatures w14:val="standardContextual"/>
              </w:rPr>
            </w:pPr>
            <w:r>
              <w:rPr>
                <w:sz w:val="22"/>
              </w:rPr>
              <w:t>1.5.1.</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rFonts w:ascii="Segoe UI Symbol" w:eastAsia="MS Gothic" w:hAnsi="Segoe UI Symbol" w:cs="Segoe UI Symbol"/>
                <w:kern w:val="2"/>
                <w:sz w:val="22"/>
                <w:szCs w:val="22"/>
                <w:lang w:val="en-US"/>
                <w14:ligatures w14:val="standardContextual"/>
              </w:rPr>
            </w:pPr>
            <w:r>
              <w:rPr>
                <w:sz w:val="22"/>
              </w:rPr>
              <w:t xml:space="preserve">žvejybos laivo pavadinimas </w:t>
            </w:r>
          </w:p>
        </w:tc>
        <w:tc>
          <w:tcPr>
            <w:tcW w:w="8368" w:type="dxa"/>
            <w:tcBorders>
              <w:top w:val="single" w:sz="4" w:space="0" w:color="auto"/>
              <w:left w:val="single" w:sz="4" w:space="0" w:color="auto"/>
              <w:bottom w:val="single" w:sz="4" w:space="0" w:color="auto"/>
              <w:right w:val="single" w:sz="4" w:space="0" w:color="auto"/>
            </w:tcBorders>
            <w:vAlign w:val="center"/>
          </w:tcPr>
          <w:p w:rsidR="00D73DF6" w:rsidRDefault="00D73DF6">
            <w:pPr>
              <w:rPr>
                <w:sz w:val="22"/>
                <w:szCs w:val="22"/>
              </w:rPr>
            </w:pPr>
          </w:p>
        </w:tc>
      </w:tr>
      <w:tr w:rsidR="00D73DF6">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kern w:val="2"/>
                <w:sz w:val="22"/>
                <w:szCs w:val="22"/>
                <w:lang w:val="en-US"/>
                <w14:ligatures w14:val="standardContextual"/>
              </w:rPr>
            </w:pPr>
            <w:r>
              <w:rPr>
                <w:sz w:val="22"/>
              </w:rPr>
              <w:t>1.5.1.1.</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rFonts w:ascii="Segoe UI Symbol" w:eastAsia="MS Gothic" w:hAnsi="Segoe UI Symbol" w:cs="Segoe UI Symbol"/>
                <w:kern w:val="2"/>
                <w:sz w:val="22"/>
                <w:szCs w:val="22"/>
                <w:lang w:val="en-US"/>
                <w14:ligatures w14:val="standardContextual"/>
              </w:rPr>
            </w:pPr>
            <w:r>
              <w:rPr>
                <w:sz w:val="22"/>
              </w:rPr>
              <w:t xml:space="preserve">registracijos numeris </w:t>
            </w:r>
          </w:p>
        </w:tc>
        <w:tc>
          <w:tcPr>
            <w:tcW w:w="8368" w:type="dxa"/>
            <w:tcBorders>
              <w:top w:val="single" w:sz="4" w:space="0" w:color="auto"/>
              <w:left w:val="single" w:sz="4" w:space="0" w:color="auto"/>
              <w:bottom w:val="single" w:sz="4" w:space="0" w:color="auto"/>
              <w:right w:val="single" w:sz="4" w:space="0" w:color="auto"/>
            </w:tcBorders>
            <w:vAlign w:val="center"/>
          </w:tcPr>
          <w:p w:rsidR="00D73DF6" w:rsidRDefault="00D73DF6">
            <w:pPr>
              <w:rPr>
                <w:sz w:val="22"/>
                <w:szCs w:val="22"/>
              </w:rPr>
            </w:pPr>
          </w:p>
        </w:tc>
      </w:tr>
      <w:tr w:rsidR="00D73DF6">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sz w:val="22"/>
              </w:rPr>
            </w:pPr>
            <w:r>
              <w:rPr>
                <w:sz w:val="22"/>
              </w:rPr>
              <w:t>1.5.1.2.</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sz w:val="22"/>
              </w:rPr>
            </w:pPr>
            <w:r>
              <w:rPr>
                <w:sz w:val="22"/>
              </w:rPr>
              <w:t>žvejybos laivas PĮP pateikimo dieną pareiškėjo valdomas  nuosavybės teise ar kitais teisėtais pagrindais, tokiais kaip nuoma ar panauda</w:t>
            </w:r>
          </w:p>
        </w:tc>
        <w:tc>
          <w:tcPr>
            <w:tcW w:w="8368" w:type="dxa"/>
            <w:tcBorders>
              <w:top w:val="single" w:sz="4" w:space="0" w:color="auto"/>
              <w:left w:val="single" w:sz="4" w:space="0" w:color="auto"/>
              <w:bottom w:val="single" w:sz="4" w:space="0" w:color="auto"/>
              <w:right w:val="single" w:sz="4" w:space="0" w:color="auto"/>
            </w:tcBorders>
            <w:vAlign w:val="center"/>
          </w:tcPr>
          <w:p w:rsidR="00D73DF6" w:rsidRDefault="00D73DF6">
            <w:pPr>
              <w:rPr>
                <w:sz w:val="16"/>
                <w:szCs w:val="16"/>
              </w:rPr>
            </w:pPr>
          </w:p>
          <w:p w:rsidR="00D73DF6" w:rsidRDefault="00A2640E">
            <w:pPr>
              <w:ind w:firstLine="399"/>
              <w:rPr>
                <w:sz w:val="22"/>
                <w:szCs w:val="22"/>
              </w:rPr>
            </w:pPr>
            <w:r>
              <w:rPr>
                <w:sz w:val="22"/>
              </w:rPr>
              <w:fldChar w:fldCharType="begin" w:fldLock="1">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Taip          </w:t>
            </w:r>
            <w:r>
              <w:rPr>
                <w:sz w:val="22"/>
              </w:rPr>
              <w:fldChar w:fldCharType="begin" w:fldLock="1">
                <w:ffData>
                  <w:name w:val="Check2"/>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Ne           </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1.5.1.3.</w:t>
            </w:r>
          </w:p>
        </w:tc>
        <w:tc>
          <w:tcPr>
            <w:tcW w:w="13613" w:type="dxa"/>
            <w:gridSpan w:val="4"/>
            <w:tcBorders>
              <w:top w:val="single" w:sz="4" w:space="0" w:color="auto"/>
              <w:left w:val="single" w:sz="4" w:space="0" w:color="auto"/>
              <w:bottom w:val="single" w:sz="4" w:space="0" w:color="auto"/>
              <w:right w:val="single" w:sz="4" w:space="0" w:color="auto"/>
            </w:tcBorders>
          </w:tcPr>
          <w:p w:rsidR="00D73DF6" w:rsidRDefault="00A2640E">
            <w:pPr>
              <w:rPr>
                <w:i/>
                <w:iCs/>
                <w:sz w:val="22"/>
                <w:szCs w:val="22"/>
              </w:rPr>
            </w:pPr>
            <w:r>
              <w:rPr>
                <w:rFonts w:eastAsia="MS Gothic"/>
                <w:kern w:val="2"/>
                <w:sz w:val="22"/>
                <w:szCs w:val="22"/>
                <w14:ligatures w14:val="standardContextual"/>
              </w:rPr>
              <w:t>Pažymėkite kuriuose vandenyse  žvejybos laivas vykdo versline žvejybą:</w:t>
            </w:r>
            <w:r>
              <w:rPr>
                <w:i/>
                <w:iCs/>
                <w:sz w:val="22"/>
                <w:szCs w:val="22"/>
              </w:rPr>
              <w:t xml:space="preserve"> </w:t>
            </w:r>
          </w:p>
          <w:p w:rsidR="00D73DF6" w:rsidRDefault="00A2640E">
            <w:pPr>
              <w:rPr>
                <w:i/>
                <w:iCs/>
                <w:sz w:val="22"/>
                <w:szCs w:val="22"/>
              </w:rPr>
            </w:pPr>
            <w:r>
              <w:rPr>
                <w:i/>
                <w:iCs/>
                <w:sz w:val="22"/>
                <w:szCs w:val="22"/>
              </w:rPr>
              <w:lastRenderedPageBreak/>
              <w:t>(Jei pažym</w:t>
            </w:r>
            <w:r>
              <w:rPr>
                <w:i/>
                <w:iCs/>
                <w:sz w:val="22"/>
                <w:szCs w:val="22"/>
              </w:rPr>
              <w:t>imas 1.5.1.3.1 papunktyje esantis langelis,- pildyti 1.5.1.4 ir 1.54.5 papunkčius. Jei pažymimas 1.5.1.3.2 papunktyje esantis langelis, pildyti 1.5.1.6 papunktį.)</w:t>
            </w:r>
          </w:p>
          <w:p w:rsidR="00D73DF6" w:rsidRDefault="00D73DF6">
            <w:pPr>
              <w:rPr>
                <w:i/>
                <w:iCs/>
                <w:sz w:val="22"/>
                <w:szCs w:val="22"/>
              </w:rPr>
            </w:pPr>
          </w:p>
        </w:tc>
      </w:tr>
      <w:tr w:rsidR="00D73DF6">
        <w:tc>
          <w:tcPr>
            <w:tcW w:w="1134" w:type="dxa"/>
            <w:vMerge w:val="restart"/>
            <w:tcBorders>
              <w:top w:val="single" w:sz="4" w:space="0" w:color="auto"/>
              <w:left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lastRenderedPageBreak/>
              <w:t>1.5.1.3.1</w:t>
            </w:r>
          </w:p>
        </w:tc>
        <w:tc>
          <w:tcPr>
            <w:tcW w:w="567" w:type="dxa"/>
            <w:tcBorders>
              <w:top w:val="single" w:sz="4" w:space="0" w:color="auto"/>
              <w:left w:val="single" w:sz="4" w:space="0" w:color="auto"/>
              <w:bottom w:val="single" w:sz="4" w:space="0" w:color="auto"/>
              <w:right w:val="single" w:sz="4" w:space="0" w:color="auto"/>
            </w:tcBorders>
          </w:tcPr>
          <w:p w:rsidR="00D73DF6" w:rsidRDefault="00A2640E">
            <w:pPr>
              <w:rPr>
                <w:rFonts w:eastAsia="MS Gothic"/>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rPr>
                <w:sz w:val="22"/>
                <w:szCs w:val="22"/>
              </w:rPr>
            </w:pPr>
            <w:r>
              <w:rPr>
                <w:sz w:val="22"/>
                <w:szCs w:val="22"/>
              </w:rPr>
              <w:t>Baltijos jūros priekrantėje</w:t>
            </w:r>
          </w:p>
        </w:tc>
      </w:tr>
      <w:tr w:rsidR="00D73DF6">
        <w:tc>
          <w:tcPr>
            <w:tcW w:w="1134" w:type="dxa"/>
            <w:vMerge/>
            <w:tcBorders>
              <w:left w:val="single" w:sz="4" w:space="0" w:color="auto"/>
              <w:right w:val="single" w:sz="4" w:space="0" w:color="auto"/>
            </w:tcBorders>
          </w:tcPr>
          <w:p w:rsidR="00D73DF6" w:rsidRDefault="00D73DF6">
            <w:pPr>
              <w:spacing w:line="259" w:lineRule="auto"/>
              <w:jc w:val="both"/>
              <w:rPr>
                <w:kern w:val="2"/>
                <w:sz w:val="22"/>
                <w:szCs w:val="22"/>
                <w:lang w:val="en-US"/>
                <w14:ligatures w14:val="standardContextual"/>
              </w:rPr>
            </w:pPr>
          </w:p>
        </w:tc>
        <w:tc>
          <w:tcPr>
            <w:tcW w:w="567" w:type="dxa"/>
            <w:tcBorders>
              <w:top w:val="single" w:sz="4" w:space="0" w:color="auto"/>
              <w:left w:val="single" w:sz="4" w:space="0" w:color="auto"/>
              <w:bottom w:val="single" w:sz="4" w:space="0" w:color="auto"/>
              <w:right w:val="single" w:sz="4" w:space="0" w:color="auto"/>
            </w:tcBorders>
          </w:tcPr>
          <w:p w:rsidR="00D73DF6" w:rsidRDefault="00A2640E">
            <w:pPr>
              <w:rPr>
                <w:rFonts w:eastAsia="MS Gothic"/>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rPr>
                <w:sz w:val="22"/>
                <w:szCs w:val="22"/>
              </w:rPr>
            </w:pPr>
            <w:r>
              <w:rPr>
                <w:sz w:val="22"/>
                <w:szCs w:val="22"/>
              </w:rPr>
              <w:t>Baltijos jūroje</w:t>
            </w:r>
          </w:p>
        </w:tc>
      </w:tr>
      <w:tr w:rsidR="00D73DF6">
        <w:tc>
          <w:tcPr>
            <w:tcW w:w="1134" w:type="dxa"/>
            <w:vMerge/>
            <w:tcBorders>
              <w:left w:val="single" w:sz="4" w:space="0" w:color="auto"/>
              <w:bottom w:val="single" w:sz="4" w:space="0" w:color="auto"/>
              <w:right w:val="single" w:sz="4" w:space="0" w:color="auto"/>
            </w:tcBorders>
          </w:tcPr>
          <w:p w:rsidR="00D73DF6" w:rsidRDefault="00D73DF6">
            <w:pPr>
              <w:spacing w:line="259" w:lineRule="auto"/>
              <w:jc w:val="both"/>
              <w:rPr>
                <w:kern w:val="2"/>
                <w:sz w:val="22"/>
                <w:szCs w:val="22"/>
                <w:lang w:val="en-US"/>
                <w14:ligatures w14:val="standardContextual"/>
              </w:rPr>
            </w:pPr>
          </w:p>
        </w:tc>
        <w:tc>
          <w:tcPr>
            <w:tcW w:w="567" w:type="dxa"/>
            <w:tcBorders>
              <w:top w:val="single" w:sz="4" w:space="0" w:color="auto"/>
              <w:left w:val="single" w:sz="4" w:space="0" w:color="auto"/>
              <w:bottom w:val="single" w:sz="4" w:space="0" w:color="auto"/>
              <w:right w:val="single" w:sz="4" w:space="0" w:color="auto"/>
            </w:tcBorders>
          </w:tcPr>
          <w:p w:rsidR="00D73DF6" w:rsidRDefault="00A2640E">
            <w:pPr>
              <w:rPr>
                <w:rFonts w:eastAsia="MS Gothic"/>
                <w:kern w:val="2"/>
                <w:sz w:val="22"/>
                <w:szCs w:val="22"/>
                <w14:ligatures w14:val="standardContextual"/>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tcPr>
          <w:p w:rsidR="00D73DF6" w:rsidRDefault="00A2640E">
            <w:pPr>
              <w:rPr>
                <w:sz w:val="22"/>
                <w:szCs w:val="22"/>
              </w:rPr>
            </w:pPr>
            <w:r>
              <w:rPr>
                <w:sz w:val="22"/>
                <w:szCs w:val="22"/>
              </w:rPr>
              <w:t xml:space="preserve">Kitų jūrų vandenyse </w:t>
            </w:r>
          </w:p>
        </w:tc>
      </w:tr>
      <w:tr w:rsidR="00D73DF6">
        <w:trPr>
          <w:trHeight w:val="283"/>
        </w:trPr>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sz w:val="22"/>
              </w:rPr>
            </w:pPr>
            <w:r>
              <w:rPr>
                <w:sz w:val="22"/>
              </w:rPr>
              <w:t>1.5.1.3.2.</w:t>
            </w:r>
          </w:p>
        </w:tc>
        <w:tc>
          <w:tcPr>
            <w:tcW w:w="567" w:type="dxa"/>
            <w:tcBorders>
              <w:top w:val="single" w:sz="4" w:space="0" w:color="auto"/>
              <w:left w:val="single" w:sz="4" w:space="0" w:color="auto"/>
              <w:bottom w:val="single" w:sz="4" w:space="0" w:color="auto"/>
              <w:right w:val="single" w:sz="4" w:space="0" w:color="auto"/>
            </w:tcBorders>
            <w:vAlign w:val="center"/>
          </w:tcPr>
          <w:p w:rsidR="00D73DF6" w:rsidRDefault="00A2640E">
            <w:pPr>
              <w:rPr>
                <w:sz w:val="22"/>
              </w:rPr>
            </w:pPr>
            <w:r>
              <w:rPr>
                <w:rFonts w:ascii="Segoe UI Symbol" w:eastAsia="MS Gothic" w:hAnsi="Segoe UI Symbol" w:cs="Segoe UI Symbol"/>
                <w:kern w:val="2"/>
                <w:sz w:val="22"/>
                <w:szCs w:val="22"/>
                <w14:ligatures w14:val="standardContextual"/>
              </w:rPr>
              <w:t>☐</w:t>
            </w:r>
          </w:p>
        </w:tc>
        <w:tc>
          <w:tcPr>
            <w:tcW w:w="13046"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sz w:val="22"/>
                <w:szCs w:val="22"/>
              </w:rPr>
            </w:pPr>
            <w:r>
              <w:rPr>
                <w:sz w:val="22"/>
                <w:szCs w:val="22"/>
              </w:rPr>
              <w:t>Vidaus vandenyse</w:t>
            </w:r>
          </w:p>
        </w:tc>
      </w:tr>
      <w:tr w:rsidR="00D73DF6">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sz w:val="22"/>
              </w:rPr>
            </w:pPr>
            <w:r>
              <w:rPr>
                <w:sz w:val="22"/>
              </w:rPr>
              <w:t>1.5.1.4</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sz w:val="22"/>
              </w:rPr>
            </w:pPr>
            <w:r>
              <w:rPr>
                <w:sz w:val="22"/>
                <w:szCs w:val="22"/>
              </w:rPr>
              <w:t>ES laivyno registro numeris </w:t>
            </w:r>
          </w:p>
        </w:tc>
        <w:tc>
          <w:tcPr>
            <w:tcW w:w="8368" w:type="dxa"/>
            <w:tcBorders>
              <w:top w:val="single" w:sz="4" w:space="0" w:color="auto"/>
              <w:left w:val="single" w:sz="4" w:space="0" w:color="auto"/>
              <w:bottom w:val="single" w:sz="4" w:space="0" w:color="auto"/>
              <w:right w:val="single" w:sz="4" w:space="0" w:color="auto"/>
            </w:tcBorders>
            <w:vAlign w:val="center"/>
          </w:tcPr>
          <w:p w:rsidR="00D73DF6" w:rsidRDefault="00D73DF6">
            <w:pPr>
              <w:rPr>
                <w:sz w:val="16"/>
                <w:szCs w:val="16"/>
              </w:rPr>
            </w:pPr>
          </w:p>
        </w:tc>
      </w:tr>
      <w:tr w:rsidR="00D73DF6">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kern w:val="2"/>
                <w:sz w:val="22"/>
                <w:szCs w:val="22"/>
                <w:lang w:val="en-US"/>
                <w14:ligatures w14:val="standardContextual"/>
              </w:rPr>
            </w:pPr>
            <w:r>
              <w:rPr>
                <w:sz w:val="22"/>
              </w:rPr>
              <w:t>1.5.1.5.</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rFonts w:ascii="Segoe UI Symbol" w:eastAsia="MS Gothic" w:hAnsi="Segoe UI Symbol" w:cs="Segoe UI Symbol"/>
                <w:kern w:val="2"/>
                <w:sz w:val="22"/>
                <w:szCs w:val="22"/>
                <w:lang w:val="en-US"/>
                <w14:ligatures w14:val="standardContextual"/>
              </w:rPr>
            </w:pPr>
            <w:r>
              <w:rPr>
                <w:sz w:val="22"/>
              </w:rPr>
              <w:t>per paskutinius dvejus kalendorinius metus iki PĮP pateikimo datos (dveji kalendoriniai metai, ėję prieš paraiškos pateikimo metus)  ne mažiau kaip 60 dienų vykdė žvejybos veiklą jūroje</w:t>
            </w:r>
          </w:p>
        </w:tc>
        <w:tc>
          <w:tcPr>
            <w:tcW w:w="8368" w:type="dxa"/>
            <w:tcBorders>
              <w:top w:val="single" w:sz="4" w:space="0" w:color="auto"/>
              <w:left w:val="single" w:sz="4" w:space="0" w:color="auto"/>
              <w:bottom w:val="single" w:sz="4" w:space="0" w:color="auto"/>
              <w:right w:val="single" w:sz="4" w:space="0" w:color="auto"/>
            </w:tcBorders>
            <w:vAlign w:val="center"/>
          </w:tcPr>
          <w:p w:rsidR="00D73DF6" w:rsidRDefault="00D73DF6">
            <w:pPr>
              <w:rPr>
                <w:sz w:val="16"/>
                <w:szCs w:val="16"/>
              </w:rPr>
            </w:pPr>
          </w:p>
          <w:p w:rsidR="00D73DF6" w:rsidRDefault="00A2640E">
            <w:pPr>
              <w:ind w:firstLine="399"/>
              <w:rPr>
                <w:sz w:val="22"/>
                <w:szCs w:val="22"/>
              </w:rPr>
            </w:pPr>
            <w:r>
              <w:rPr>
                <w:sz w:val="22"/>
              </w:rPr>
              <w:fldChar w:fldCharType="begin" w:fldLock="1">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Taip          </w:t>
            </w:r>
            <w:r>
              <w:rPr>
                <w:sz w:val="22"/>
              </w:rPr>
              <w:fldChar w:fldCharType="begin" w:fldLock="1">
                <w:ffData>
                  <w:name w:val="Check2"/>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Ne           </w:t>
            </w:r>
          </w:p>
        </w:tc>
      </w:tr>
      <w:tr w:rsidR="00D73DF6">
        <w:tc>
          <w:tcPr>
            <w:tcW w:w="1134" w:type="dxa"/>
            <w:tcBorders>
              <w:top w:val="single" w:sz="4" w:space="0" w:color="auto"/>
              <w:left w:val="single" w:sz="4" w:space="0" w:color="auto"/>
              <w:bottom w:val="single" w:sz="4" w:space="0" w:color="auto"/>
              <w:right w:val="single" w:sz="4" w:space="0" w:color="auto"/>
            </w:tcBorders>
            <w:vAlign w:val="center"/>
          </w:tcPr>
          <w:p w:rsidR="00D73DF6" w:rsidRDefault="00A2640E">
            <w:pPr>
              <w:spacing w:line="259" w:lineRule="auto"/>
              <w:jc w:val="both"/>
              <w:rPr>
                <w:kern w:val="2"/>
                <w:sz w:val="22"/>
                <w:szCs w:val="22"/>
                <w:lang w:val="en-US"/>
                <w14:ligatures w14:val="standardContextual"/>
              </w:rPr>
            </w:pPr>
            <w:r>
              <w:rPr>
                <w:sz w:val="22"/>
              </w:rPr>
              <w:t>1.5.1.6.</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D73DF6" w:rsidRDefault="00A2640E">
            <w:pPr>
              <w:rPr>
                <w:rFonts w:ascii="Segoe UI Symbol" w:eastAsia="MS Gothic" w:hAnsi="Segoe UI Symbol" w:cs="Segoe UI Symbol"/>
                <w:kern w:val="2"/>
                <w:sz w:val="22"/>
                <w:szCs w:val="22"/>
                <w:lang w:val="en-US"/>
                <w14:ligatures w14:val="standardContextual"/>
              </w:rPr>
            </w:pPr>
            <w:r>
              <w:rPr>
                <w:color w:val="000000"/>
                <w:sz w:val="22"/>
                <w:szCs w:val="22"/>
              </w:rPr>
              <w:t>pareiškėjas per paskutinius dvejus kalendorinius metus iki PĮP pateikimo datos (dv</w:t>
            </w:r>
            <w:r>
              <w:rPr>
                <w:color w:val="000000"/>
                <w:sz w:val="22"/>
                <w:szCs w:val="22"/>
              </w:rPr>
              <w:t>eji kalendoriniai metai, ėję prieš paraiškos pateikimo metus) ne mažiau kaip 60 dienų vykdė žvejybos veiklą vidaus vandenyse</w:t>
            </w:r>
          </w:p>
        </w:tc>
        <w:tc>
          <w:tcPr>
            <w:tcW w:w="8368" w:type="dxa"/>
            <w:tcBorders>
              <w:top w:val="single" w:sz="4" w:space="0" w:color="auto"/>
              <w:left w:val="single" w:sz="4" w:space="0" w:color="auto"/>
              <w:bottom w:val="single" w:sz="4" w:space="0" w:color="auto"/>
              <w:right w:val="single" w:sz="4" w:space="0" w:color="auto"/>
            </w:tcBorders>
            <w:vAlign w:val="center"/>
          </w:tcPr>
          <w:p w:rsidR="00D73DF6" w:rsidRDefault="00A2640E">
            <w:pPr>
              <w:ind w:firstLine="399"/>
              <w:rPr>
                <w:sz w:val="22"/>
                <w:szCs w:val="22"/>
              </w:rPr>
            </w:pPr>
            <w:r>
              <w:rPr>
                <w:sz w:val="22"/>
              </w:rPr>
              <w:fldChar w:fldCharType="begin" w:fldLock="1">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Taip          </w:t>
            </w:r>
            <w:r>
              <w:rPr>
                <w:sz w:val="22"/>
              </w:rPr>
              <w:fldChar w:fldCharType="begin" w:fldLock="1">
                <w:ffData>
                  <w:name w:val="Check2"/>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Ne           </w:t>
            </w: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w:t>
            </w:r>
          </w:p>
        </w:tc>
        <w:tc>
          <w:tcPr>
            <w:tcW w:w="5245" w:type="dxa"/>
            <w:gridSpan w:val="3"/>
            <w:tcBorders>
              <w:top w:val="single" w:sz="4" w:space="0" w:color="auto"/>
              <w:left w:val="single" w:sz="4" w:space="0" w:color="auto"/>
              <w:bottom w:val="single" w:sz="4" w:space="0" w:color="auto"/>
              <w:right w:val="single" w:sz="4" w:space="0" w:color="auto"/>
            </w:tcBorders>
          </w:tcPr>
          <w:p w:rsidR="00D73DF6" w:rsidRDefault="00D73DF6">
            <w:pPr>
              <w:rPr>
                <w:sz w:val="22"/>
              </w:rPr>
            </w:pPr>
          </w:p>
        </w:tc>
        <w:tc>
          <w:tcPr>
            <w:tcW w:w="8368" w:type="dxa"/>
            <w:tcBorders>
              <w:top w:val="single" w:sz="4" w:space="0" w:color="auto"/>
              <w:left w:val="single" w:sz="4" w:space="0" w:color="auto"/>
              <w:bottom w:val="single" w:sz="4" w:space="0" w:color="auto"/>
              <w:right w:val="single" w:sz="4" w:space="0" w:color="auto"/>
            </w:tcBorders>
          </w:tcPr>
          <w:p w:rsidR="00D73DF6" w:rsidRDefault="00D73DF6">
            <w:pPr>
              <w:rPr>
                <w:sz w:val="22"/>
                <w:szCs w:val="22"/>
              </w:rPr>
            </w:pPr>
          </w:p>
        </w:tc>
      </w:tr>
      <w:tr w:rsidR="00D73DF6">
        <w:tc>
          <w:tcPr>
            <w:tcW w:w="1134" w:type="dxa"/>
            <w:tcBorders>
              <w:top w:val="single" w:sz="4" w:space="0" w:color="auto"/>
              <w:left w:val="single" w:sz="4" w:space="0" w:color="auto"/>
              <w:bottom w:val="single" w:sz="4" w:space="0" w:color="auto"/>
              <w:right w:val="single" w:sz="4" w:space="0" w:color="auto"/>
            </w:tcBorders>
          </w:tcPr>
          <w:p w:rsidR="00D73DF6" w:rsidRDefault="00A2640E">
            <w:pPr>
              <w:spacing w:line="259" w:lineRule="auto"/>
              <w:jc w:val="both"/>
              <w:rPr>
                <w:kern w:val="2"/>
                <w:sz w:val="22"/>
                <w:szCs w:val="22"/>
                <w:lang w:val="en-US"/>
                <w14:ligatures w14:val="standardContextual"/>
              </w:rPr>
            </w:pPr>
            <w:r>
              <w:rPr>
                <w:kern w:val="2"/>
                <w:sz w:val="22"/>
                <w:szCs w:val="22"/>
                <w:lang w:val="en-US"/>
                <w14:ligatures w14:val="standardContextual"/>
              </w:rPr>
              <w:t xml:space="preserve">1.5.n. </w:t>
            </w:r>
          </w:p>
        </w:tc>
        <w:tc>
          <w:tcPr>
            <w:tcW w:w="5245" w:type="dxa"/>
            <w:gridSpan w:val="3"/>
            <w:tcBorders>
              <w:top w:val="single" w:sz="4" w:space="0" w:color="auto"/>
              <w:left w:val="single" w:sz="4" w:space="0" w:color="auto"/>
              <w:bottom w:val="single" w:sz="4" w:space="0" w:color="auto"/>
              <w:right w:val="single" w:sz="4" w:space="0" w:color="auto"/>
            </w:tcBorders>
          </w:tcPr>
          <w:p w:rsidR="00D73DF6" w:rsidRDefault="00A2640E">
            <w:pPr>
              <w:rPr>
                <w:rFonts w:ascii="Segoe UI Symbol" w:eastAsia="MS Gothic" w:hAnsi="Segoe UI Symbol" w:cs="Segoe UI Symbol"/>
                <w:kern w:val="2"/>
                <w:sz w:val="22"/>
                <w:szCs w:val="22"/>
                <w:lang w:val="en-US"/>
                <w14:ligatures w14:val="standardContextual"/>
              </w:rPr>
            </w:pPr>
            <w:r>
              <w:rPr>
                <w:sz w:val="22"/>
              </w:rPr>
              <w:t xml:space="preserve">žvejybos laivo pavadinimas </w:t>
            </w:r>
          </w:p>
        </w:tc>
        <w:tc>
          <w:tcPr>
            <w:tcW w:w="8368" w:type="dxa"/>
            <w:tcBorders>
              <w:top w:val="single" w:sz="4" w:space="0" w:color="auto"/>
              <w:left w:val="single" w:sz="4" w:space="0" w:color="auto"/>
              <w:bottom w:val="single" w:sz="4" w:space="0" w:color="auto"/>
              <w:right w:val="single" w:sz="4" w:space="0" w:color="auto"/>
            </w:tcBorders>
          </w:tcPr>
          <w:p w:rsidR="00D73DF6" w:rsidRDefault="00D73DF6">
            <w:pPr>
              <w:rPr>
                <w:sz w:val="22"/>
                <w:szCs w:val="22"/>
              </w:rPr>
            </w:pPr>
          </w:p>
        </w:tc>
      </w:tr>
    </w:tbl>
    <w:p w:rsidR="00D73DF6" w:rsidRDefault="00D73DF6">
      <w:pPr>
        <w:ind w:left="360"/>
        <w:jc w:val="both"/>
        <w:rPr>
          <w:b/>
          <w:sz w:val="22"/>
          <w:szCs w:val="22"/>
        </w:rPr>
      </w:pPr>
    </w:p>
    <w:p w:rsidR="00D73DF6" w:rsidRDefault="00D73DF6">
      <w:pPr>
        <w:jc w:val="both"/>
        <w:rPr>
          <w:b/>
          <w:sz w:val="22"/>
          <w:szCs w:val="22"/>
        </w:rPr>
      </w:pPr>
    </w:p>
    <w:p w:rsidR="00D73DF6" w:rsidRDefault="00D73DF6">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128"/>
        <w:gridCol w:w="2236"/>
        <w:gridCol w:w="7092"/>
      </w:tblGrid>
      <w:tr w:rsidR="00D73DF6">
        <w:trPr>
          <w:trHeight w:val="69"/>
        </w:trPr>
        <w:tc>
          <w:tcPr>
            <w:tcW w:w="1094" w:type="dxa"/>
          </w:tcPr>
          <w:p w:rsidR="00D73DF6" w:rsidRDefault="00A2640E">
            <w:pPr>
              <w:jc w:val="center"/>
              <w:rPr>
                <w:sz w:val="22"/>
                <w:szCs w:val="22"/>
              </w:rPr>
            </w:pPr>
            <w:r>
              <w:rPr>
                <w:sz w:val="22"/>
                <w:szCs w:val="22"/>
              </w:rPr>
              <w:t>Nr.</w:t>
            </w:r>
          </w:p>
        </w:tc>
        <w:tc>
          <w:tcPr>
            <w:tcW w:w="4128" w:type="dxa"/>
            <w:shd w:val="clear" w:color="auto" w:fill="auto"/>
            <w:vAlign w:val="center"/>
          </w:tcPr>
          <w:p w:rsidR="00D73DF6" w:rsidRDefault="00A2640E">
            <w:pPr>
              <w:jc w:val="center"/>
              <w:rPr>
                <w:b/>
                <w:bCs/>
                <w:sz w:val="22"/>
                <w:szCs w:val="22"/>
              </w:rPr>
            </w:pPr>
            <w:r>
              <w:rPr>
                <w:b/>
                <w:bCs/>
                <w:sz w:val="22"/>
                <w:szCs w:val="22"/>
              </w:rPr>
              <w:t>Kriterijus</w:t>
            </w:r>
          </w:p>
        </w:tc>
        <w:tc>
          <w:tcPr>
            <w:tcW w:w="2236" w:type="dxa"/>
            <w:shd w:val="clear" w:color="auto" w:fill="auto"/>
            <w:vAlign w:val="center"/>
          </w:tcPr>
          <w:p w:rsidR="00D73DF6" w:rsidRDefault="00A2640E">
            <w:pPr>
              <w:jc w:val="center"/>
              <w:rPr>
                <w:b/>
                <w:bCs/>
                <w:sz w:val="22"/>
                <w:szCs w:val="22"/>
              </w:rPr>
            </w:pPr>
            <w:r>
              <w:rPr>
                <w:b/>
                <w:bCs/>
                <w:sz w:val="22"/>
                <w:szCs w:val="22"/>
                <w:lang w:eastAsia="lt-LT"/>
              </w:rPr>
              <w:t>Taip / Neaktualu</w:t>
            </w:r>
          </w:p>
        </w:tc>
        <w:tc>
          <w:tcPr>
            <w:tcW w:w="7092" w:type="dxa"/>
            <w:shd w:val="clear" w:color="auto" w:fill="auto"/>
            <w:vAlign w:val="center"/>
          </w:tcPr>
          <w:p w:rsidR="00D73DF6" w:rsidRDefault="00A2640E">
            <w:pPr>
              <w:jc w:val="center"/>
              <w:rPr>
                <w:b/>
                <w:bCs/>
                <w:iCs/>
                <w:sz w:val="22"/>
                <w:szCs w:val="22"/>
                <w:lang w:eastAsia="lt-LT"/>
              </w:rPr>
            </w:pPr>
            <w:r>
              <w:rPr>
                <w:b/>
                <w:bCs/>
                <w:iCs/>
                <w:sz w:val="22"/>
                <w:szCs w:val="22"/>
                <w:lang w:eastAsia="lt-LT"/>
              </w:rPr>
              <w:t>Pagrindimas</w:t>
            </w:r>
          </w:p>
        </w:tc>
      </w:tr>
      <w:tr w:rsidR="00D73DF6">
        <w:trPr>
          <w:trHeight w:val="69"/>
        </w:trPr>
        <w:tc>
          <w:tcPr>
            <w:tcW w:w="1094" w:type="dxa"/>
          </w:tcPr>
          <w:p w:rsidR="00D73DF6" w:rsidRDefault="00A2640E">
            <w:pPr>
              <w:jc w:val="center"/>
              <w:rPr>
                <w:sz w:val="22"/>
                <w:szCs w:val="22"/>
              </w:rPr>
            </w:pPr>
            <w:r>
              <w:rPr>
                <w:sz w:val="22"/>
                <w:szCs w:val="22"/>
              </w:rPr>
              <w:t>1</w:t>
            </w:r>
          </w:p>
        </w:tc>
        <w:tc>
          <w:tcPr>
            <w:tcW w:w="4128" w:type="dxa"/>
            <w:shd w:val="clear" w:color="auto" w:fill="auto"/>
          </w:tcPr>
          <w:p w:rsidR="00D73DF6" w:rsidRDefault="00A2640E">
            <w:pPr>
              <w:jc w:val="center"/>
              <w:rPr>
                <w:sz w:val="22"/>
                <w:szCs w:val="22"/>
              </w:rPr>
            </w:pPr>
            <w:r>
              <w:rPr>
                <w:sz w:val="22"/>
                <w:szCs w:val="22"/>
              </w:rPr>
              <w:t>2</w:t>
            </w:r>
          </w:p>
        </w:tc>
        <w:tc>
          <w:tcPr>
            <w:tcW w:w="2236" w:type="dxa"/>
            <w:shd w:val="clear" w:color="auto" w:fill="auto"/>
            <w:vAlign w:val="center"/>
          </w:tcPr>
          <w:p w:rsidR="00D73DF6" w:rsidRDefault="00A2640E">
            <w:pPr>
              <w:jc w:val="center"/>
              <w:rPr>
                <w:sz w:val="22"/>
                <w:szCs w:val="22"/>
              </w:rPr>
            </w:pPr>
            <w:r>
              <w:rPr>
                <w:sz w:val="22"/>
                <w:szCs w:val="22"/>
              </w:rPr>
              <w:t>3</w:t>
            </w:r>
          </w:p>
        </w:tc>
        <w:tc>
          <w:tcPr>
            <w:tcW w:w="7092" w:type="dxa"/>
            <w:shd w:val="clear" w:color="auto" w:fill="auto"/>
            <w:vAlign w:val="center"/>
          </w:tcPr>
          <w:p w:rsidR="00D73DF6" w:rsidRDefault="00A2640E">
            <w:pPr>
              <w:jc w:val="center"/>
              <w:rPr>
                <w:iCs/>
                <w:sz w:val="22"/>
                <w:szCs w:val="22"/>
                <w:lang w:eastAsia="lt-LT"/>
              </w:rPr>
            </w:pPr>
            <w:r>
              <w:rPr>
                <w:iCs/>
                <w:sz w:val="22"/>
                <w:szCs w:val="22"/>
                <w:lang w:eastAsia="lt-LT"/>
              </w:rPr>
              <w:t>4</w:t>
            </w:r>
          </w:p>
        </w:tc>
      </w:tr>
      <w:tr w:rsidR="00D73DF6">
        <w:trPr>
          <w:trHeight w:val="265"/>
        </w:trPr>
        <w:tc>
          <w:tcPr>
            <w:tcW w:w="1094" w:type="dxa"/>
            <w:tcBorders>
              <w:top w:val="single" w:sz="6" w:space="0" w:color="000000"/>
              <w:left w:val="single" w:sz="6" w:space="0" w:color="000000"/>
              <w:right w:val="single" w:sz="6" w:space="0" w:color="000000"/>
            </w:tcBorders>
          </w:tcPr>
          <w:p w:rsidR="00D73DF6" w:rsidRDefault="00A2640E">
            <w:pPr>
              <w:jc w:val="both"/>
              <w:rPr>
                <w:b/>
                <w:bCs/>
                <w:sz w:val="22"/>
                <w:szCs w:val="22"/>
              </w:rPr>
            </w:pPr>
            <w:r>
              <w:rPr>
                <w:b/>
                <w:bCs/>
                <w:sz w:val="22"/>
                <w:szCs w:val="22"/>
              </w:rPr>
              <w:t>2.</w:t>
            </w:r>
          </w:p>
        </w:tc>
        <w:tc>
          <w:tcPr>
            <w:tcW w:w="13456" w:type="dxa"/>
            <w:gridSpan w:val="3"/>
            <w:tcBorders>
              <w:top w:val="single" w:sz="6" w:space="0" w:color="000000"/>
              <w:left w:val="single" w:sz="6" w:space="0" w:color="000000"/>
              <w:bottom w:val="single" w:sz="6" w:space="0" w:color="000000"/>
            </w:tcBorders>
            <w:vAlign w:val="center"/>
          </w:tcPr>
          <w:p w:rsidR="00D73DF6" w:rsidRDefault="00A2640E">
            <w:pPr>
              <w:rPr>
                <w:b/>
                <w:bCs/>
                <w:sz w:val="22"/>
                <w:szCs w:val="22"/>
              </w:rPr>
            </w:pPr>
            <w:r>
              <w:rPr>
                <w:b/>
                <w:bCs/>
                <w:sz w:val="22"/>
                <w:szCs w:val="22"/>
              </w:rPr>
              <w:t>Specialieji projektų atrankos kriterijai</w:t>
            </w:r>
          </w:p>
        </w:tc>
      </w:tr>
      <w:tr w:rsidR="00D73DF6">
        <w:trPr>
          <w:trHeight w:val="265"/>
        </w:trPr>
        <w:tc>
          <w:tcPr>
            <w:tcW w:w="1094" w:type="dxa"/>
            <w:tcBorders>
              <w:top w:val="single" w:sz="6" w:space="0" w:color="000000"/>
              <w:left w:val="single" w:sz="6" w:space="0" w:color="000000"/>
              <w:right w:val="single" w:sz="6" w:space="0" w:color="000000"/>
            </w:tcBorders>
          </w:tcPr>
          <w:p w:rsidR="00D73DF6" w:rsidRDefault="00A2640E">
            <w:pPr>
              <w:jc w:val="both"/>
              <w:rPr>
                <w:sz w:val="22"/>
                <w:szCs w:val="22"/>
              </w:rPr>
            </w:pPr>
            <w:r>
              <w:rPr>
                <w:sz w:val="22"/>
                <w:szCs w:val="22"/>
              </w:rPr>
              <w:t>2.1.</w:t>
            </w:r>
          </w:p>
        </w:tc>
        <w:tc>
          <w:tcPr>
            <w:tcW w:w="4128" w:type="dxa"/>
            <w:tcBorders>
              <w:top w:val="single" w:sz="6" w:space="0" w:color="000000"/>
              <w:left w:val="single" w:sz="6" w:space="0" w:color="000000"/>
              <w:bottom w:val="single" w:sz="6" w:space="0" w:color="000000"/>
            </w:tcBorders>
            <w:vAlign w:val="center"/>
          </w:tcPr>
          <w:p w:rsidR="00D73DF6" w:rsidRDefault="00A2640E">
            <w:pPr>
              <w:jc w:val="both"/>
              <w:rPr>
                <w:rFonts w:eastAsia="Calibri"/>
                <w:sz w:val="22"/>
                <w:szCs w:val="22"/>
                <w:lang w:eastAsia="lt-LT"/>
              </w:rPr>
            </w:pPr>
            <w:r>
              <w:rPr>
                <w:rFonts w:eastAsia="Calibri"/>
                <w:sz w:val="22"/>
                <w:szCs w:val="22"/>
                <w:lang w:eastAsia="lt-LT"/>
              </w:rPr>
              <w:t>Pareiškėjas Žuvininkystės duomenų teikimo taisyklėse,</w:t>
            </w:r>
            <w:r>
              <w:rPr>
                <w:rFonts w:eastAsia="Calibri"/>
                <w:sz w:val="22"/>
                <w:szCs w:val="22"/>
                <w:lang w:eastAsia="lt-LT"/>
              </w:rPr>
              <w:t xml:space="preserve"> patvirtintose Lietuvos Respublikos žemės ūkio ministro 2010 m. rugpjūčio 4 d. įsakymu Nr. 3D-707 „Dėl Žuvininkystės duomenų teikimo taisyklių patvirtinimo“, nustatyta tvarka yra pateikęs Žemės ūkio duomenų centrui (toliau – Centras) laivo veiklos rodiklių</w:t>
            </w:r>
            <w:r>
              <w:rPr>
                <w:rFonts w:eastAsia="Calibri"/>
                <w:sz w:val="22"/>
                <w:szCs w:val="22"/>
                <w:lang w:eastAsia="lt-LT"/>
              </w:rPr>
              <w:t xml:space="preserve"> metų ataskaitą DR-1 ir įsipareigoja</w:t>
            </w:r>
            <w:r>
              <w:rPr>
                <w:sz w:val="22"/>
                <w:szCs w:val="22"/>
              </w:rPr>
              <w:t xml:space="preserve"> </w:t>
            </w:r>
            <w:r>
              <w:rPr>
                <w:rFonts w:eastAsia="Calibri"/>
                <w:sz w:val="22"/>
                <w:szCs w:val="22"/>
                <w:lang w:eastAsia="lt-LT"/>
              </w:rPr>
              <w:t xml:space="preserve">Žuvininkystės duomenų teikimo taisyklėse nustatyta tvarka </w:t>
            </w:r>
            <w:r>
              <w:rPr>
                <w:rFonts w:eastAsia="Calibri"/>
                <w:sz w:val="22"/>
                <w:szCs w:val="22"/>
                <w:lang w:eastAsia="lt-LT"/>
              </w:rPr>
              <w:lastRenderedPageBreak/>
              <w:t>Centrui teikti laivo veiklos rodiklių metų ataskaitą DR-1 už visą projekto veiklų vykdymo ir kontrolės laikotarpį. Atitiktis vertinama pagal Centro duomenis ir p</w:t>
            </w:r>
            <w:r>
              <w:rPr>
                <w:rFonts w:eastAsia="Calibri"/>
                <w:sz w:val="22"/>
                <w:szCs w:val="22"/>
                <w:lang w:eastAsia="lt-LT"/>
              </w:rPr>
              <w:t>agal tai, ar pareiškėjas prisiėmė tokį įsipareigojimą.</w:t>
            </w:r>
          </w:p>
          <w:p w:rsidR="00D73DF6" w:rsidRDefault="00D73DF6">
            <w:pPr>
              <w:rPr>
                <w:b/>
                <w:bCs/>
                <w:sz w:val="22"/>
                <w:szCs w:val="22"/>
              </w:rPr>
            </w:pPr>
          </w:p>
        </w:tc>
        <w:tc>
          <w:tcPr>
            <w:tcW w:w="2236" w:type="dxa"/>
            <w:tcBorders>
              <w:top w:val="single" w:sz="6" w:space="0" w:color="000000"/>
              <w:left w:val="single" w:sz="6" w:space="0" w:color="000000"/>
              <w:bottom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lastRenderedPageBreak/>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D73DF6">
            <w:pPr>
              <w:rPr>
                <w:b/>
                <w:bCs/>
                <w:sz w:val="22"/>
                <w:szCs w:val="22"/>
              </w:rPr>
            </w:pPr>
          </w:p>
          <w:p w:rsidR="00D73DF6" w:rsidRDefault="00D73DF6">
            <w:pPr>
              <w:rPr>
                <w:b/>
                <w:bCs/>
                <w:sz w:val="22"/>
                <w:szCs w:val="22"/>
              </w:rPr>
            </w:pPr>
          </w:p>
          <w:p w:rsidR="00D73DF6" w:rsidRDefault="00D73DF6">
            <w:pPr>
              <w:rPr>
                <w:b/>
                <w:bCs/>
                <w:sz w:val="22"/>
                <w:szCs w:val="22"/>
              </w:rPr>
            </w:pPr>
          </w:p>
          <w:p w:rsidR="00D73DF6" w:rsidRDefault="00D73DF6">
            <w:pPr>
              <w:rPr>
                <w:b/>
                <w:bCs/>
                <w:sz w:val="22"/>
                <w:szCs w:val="22"/>
              </w:rPr>
            </w:pPr>
          </w:p>
        </w:tc>
        <w:tc>
          <w:tcPr>
            <w:tcW w:w="7092" w:type="dxa"/>
            <w:tcBorders>
              <w:top w:val="single" w:sz="6" w:space="0" w:color="000000"/>
              <w:left w:val="single" w:sz="6" w:space="0" w:color="000000"/>
              <w:bottom w:val="single" w:sz="6" w:space="0" w:color="000000"/>
            </w:tcBorders>
            <w:vAlign w:val="center"/>
          </w:tcPr>
          <w:p w:rsidR="00D73DF6" w:rsidRDefault="00A2640E">
            <w:pPr>
              <w:rPr>
                <w:b/>
                <w:bCs/>
                <w:sz w:val="22"/>
                <w:szCs w:val="22"/>
              </w:rPr>
            </w:pPr>
            <w:r>
              <w:rPr>
                <w:i/>
                <w:sz w:val="22"/>
                <w:szCs w:val="22"/>
                <w:lang w:eastAsia="lt-LT"/>
              </w:rPr>
              <w:t>Jei pažymima „TAIP“, patvirtinama, kad prisiėmėte įsipareigojimą teikti duomenis (laivo veiklos rodiklių ataskaitą DR-1) Žemės ūkio duomenų centrui</w:t>
            </w:r>
          </w:p>
        </w:tc>
      </w:tr>
      <w:tr w:rsidR="00D73DF6">
        <w:trPr>
          <w:trHeight w:val="265"/>
        </w:trPr>
        <w:tc>
          <w:tcPr>
            <w:tcW w:w="1094" w:type="dxa"/>
            <w:tcBorders>
              <w:top w:val="single" w:sz="6" w:space="0" w:color="000000"/>
              <w:left w:val="single" w:sz="6" w:space="0" w:color="000000"/>
              <w:right w:val="single" w:sz="6" w:space="0" w:color="000000"/>
            </w:tcBorders>
          </w:tcPr>
          <w:p w:rsidR="00D73DF6" w:rsidRDefault="00A2640E">
            <w:pPr>
              <w:jc w:val="both"/>
              <w:rPr>
                <w:sz w:val="22"/>
                <w:szCs w:val="22"/>
              </w:rPr>
            </w:pPr>
            <w:r>
              <w:rPr>
                <w:sz w:val="22"/>
                <w:szCs w:val="22"/>
              </w:rPr>
              <w:t>2.2.</w:t>
            </w:r>
          </w:p>
        </w:tc>
        <w:tc>
          <w:tcPr>
            <w:tcW w:w="4128" w:type="dxa"/>
            <w:tcBorders>
              <w:top w:val="single" w:sz="6" w:space="0" w:color="000000"/>
              <w:left w:val="single" w:sz="6" w:space="0" w:color="000000"/>
              <w:bottom w:val="single" w:sz="6" w:space="0" w:color="000000"/>
            </w:tcBorders>
            <w:vAlign w:val="center"/>
          </w:tcPr>
          <w:p w:rsidR="00D73DF6" w:rsidRDefault="00D73DF6">
            <w:pPr>
              <w:rPr>
                <w:b/>
                <w:bCs/>
                <w:sz w:val="22"/>
                <w:szCs w:val="22"/>
              </w:rPr>
            </w:pPr>
          </w:p>
          <w:p w:rsidR="00D73DF6" w:rsidRDefault="00A2640E">
            <w:pPr>
              <w:jc w:val="both"/>
              <w:rPr>
                <w:i/>
                <w:iCs/>
                <w:sz w:val="22"/>
                <w:szCs w:val="22"/>
              </w:rPr>
            </w:pPr>
            <w:r>
              <w:rPr>
                <w:rFonts w:eastAsia="Calibri"/>
                <w:bCs/>
                <w:iCs/>
                <w:sz w:val="22"/>
                <w:szCs w:val="22"/>
                <w:lang w:eastAsia="lt-LT"/>
              </w:rPr>
              <w:t>Pareiškėjo savo sužvejotos ir realizuotos žuvies pirminio pardavimo metinės pajamos per ataskaitinius (metai, ėję prieš PĮP pateikimo metus)  ir (arba) praėjusius ataskaitinius metus (metai, ėję prieš ataskaitinius  metus) yra ne mažesnės nei 2 minimaliojo</w:t>
            </w:r>
            <w:r>
              <w:rPr>
                <w:rFonts w:eastAsia="Calibri"/>
                <w:bCs/>
                <w:iCs/>
                <w:sz w:val="22"/>
                <w:szCs w:val="22"/>
                <w:lang w:eastAsia="lt-LT"/>
              </w:rPr>
              <w:t xml:space="preserve"> darbo užmokesčio (toliau – MMA), galiojusio atitinkamų metų sausio 1 d., dydžio. Jei PĮP teikia kooperatinė bendrovė (kooperatyvas), įsteigta Lietuvos Respublikos kooperatinių bendrovių (kooperatyvų) įstatyme nustatyta tvarka, atitiktis šiam reikalavimui </w:t>
            </w:r>
            <w:r>
              <w:rPr>
                <w:rFonts w:eastAsia="Calibri"/>
                <w:bCs/>
                <w:iCs/>
                <w:sz w:val="22"/>
                <w:szCs w:val="22"/>
                <w:lang w:eastAsia="lt-LT"/>
              </w:rPr>
              <w:t>tikrinama sudėjus visų kooperatinės bendrovės narių duomenis.</w:t>
            </w:r>
          </w:p>
          <w:p w:rsidR="00D73DF6" w:rsidRDefault="00D73DF6">
            <w:pPr>
              <w:jc w:val="both"/>
              <w:rPr>
                <w:i/>
                <w:iCs/>
                <w:sz w:val="22"/>
                <w:szCs w:val="22"/>
              </w:rPr>
            </w:pPr>
          </w:p>
          <w:p w:rsidR="00D73DF6" w:rsidRDefault="00D73DF6">
            <w:pPr>
              <w:rPr>
                <w:b/>
                <w:bCs/>
                <w:sz w:val="22"/>
                <w:szCs w:val="22"/>
              </w:rPr>
            </w:pPr>
          </w:p>
        </w:tc>
        <w:tc>
          <w:tcPr>
            <w:tcW w:w="2236" w:type="dxa"/>
            <w:tcBorders>
              <w:top w:val="single" w:sz="6" w:space="0" w:color="000000"/>
              <w:left w:val="single" w:sz="6" w:space="0" w:color="000000"/>
              <w:bottom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b/>
                <w:bCs/>
                <w:sz w:val="22"/>
                <w:szCs w:val="22"/>
              </w:rPr>
            </w:pPr>
          </w:p>
        </w:tc>
        <w:tc>
          <w:tcPr>
            <w:tcW w:w="7092" w:type="dxa"/>
            <w:tcBorders>
              <w:top w:val="single" w:sz="6" w:space="0" w:color="000000"/>
              <w:left w:val="single" w:sz="6" w:space="0" w:color="000000"/>
              <w:bottom w:val="single" w:sz="6" w:space="0" w:color="000000"/>
            </w:tcBorders>
            <w:vAlign w:val="center"/>
          </w:tcPr>
          <w:p w:rsidR="00D73DF6" w:rsidRDefault="00A2640E">
            <w:pPr>
              <w:rPr>
                <w:b/>
                <w:bCs/>
                <w:i/>
                <w:sz w:val="22"/>
                <w:szCs w:val="22"/>
              </w:rPr>
            </w:pPr>
            <w:r>
              <w:rPr>
                <w:i/>
                <w:sz w:val="22"/>
                <w:szCs w:val="22"/>
                <w:lang w:eastAsia="lt-LT"/>
              </w:rPr>
              <w:t xml:space="preserve">Pažymint „TAIP“, patvirtinama, kad </w:t>
            </w:r>
            <w:r>
              <w:rPr>
                <w:rFonts w:eastAsia="Calibri"/>
                <w:bCs/>
                <w:i/>
                <w:sz w:val="22"/>
                <w:szCs w:val="22"/>
                <w:lang w:eastAsia="lt-LT"/>
              </w:rPr>
              <w:t>sužvejotos ir realizuotos žuvies pirminio pardavimo metinės pajamos per ataskaitinius (metai ėję prieš PĮP pateikimo metus)  ir (arba) praėjusius ata</w:t>
            </w:r>
            <w:r>
              <w:rPr>
                <w:rFonts w:eastAsia="Calibri"/>
                <w:bCs/>
                <w:i/>
                <w:sz w:val="22"/>
                <w:szCs w:val="22"/>
                <w:lang w:eastAsia="lt-LT"/>
              </w:rPr>
              <w:t xml:space="preserve">skaitinius metus (metai, ėję prieš ataskaitinius  metus) yra ne mažesnės nei 2 MMA, galiojusio atitinkamų metų sausio 1 d., dydžio. Pajamas </w:t>
            </w:r>
            <w:r>
              <w:rPr>
                <w:i/>
                <w:sz w:val="22"/>
                <w:szCs w:val="22"/>
                <w:lang w:eastAsia="lt-LT"/>
              </w:rPr>
              <w:t>pagrįskite prie PĮP pridedamais  dokumentais.</w:t>
            </w:r>
          </w:p>
          <w:p w:rsidR="00D73DF6" w:rsidRDefault="00D73DF6">
            <w:pPr>
              <w:rPr>
                <w:b/>
                <w:bCs/>
                <w:sz w:val="22"/>
                <w:szCs w:val="22"/>
              </w:rPr>
            </w:pPr>
          </w:p>
        </w:tc>
      </w:tr>
      <w:tr w:rsidR="00D73DF6">
        <w:trPr>
          <w:trHeight w:val="265"/>
        </w:trPr>
        <w:tc>
          <w:tcPr>
            <w:tcW w:w="1094" w:type="dxa"/>
            <w:tcBorders>
              <w:top w:val="single" w:sz="6" w:space="0" w:color="000000"/>
              <w:left w:val="single" w:sz="6" w:space="0" w:color="000000"/>
              <w:right w:val="single" w:sz="6" w:space="0" w:color="000000"/>
            </w:tcBorders>
          </w:tcPr>
          <w:p w:rsidR="00D73DF6" w:rsidRDefault="00A2640E">
            <w:pPr>
              <w:jc w:val="both"/>
              <w:rPr>
                <w:b/>
                <w:bCs/>
                <w:sz w:val="22"/>
                <w:szCs w:val="22"/>
              </w:rPr>
            </w:pPr>
            <w:r>
              <w:rPr>
                <w:b/>
                <w:bCs/>
                <w:sz w:val="22"/>
                <w:szCs w:val="22"/>
              </w:rPr>
              <w:t>3.</w:t>
            </w:r>
          </w:p>
        </w:tc>
        <w:tc>
          <w:tcPr>
            <w:tcW w:w="13456" w:type="dxa"/>
            <w:gridSpan w:val="3"/>
            <w:tcBorders>
              <w:top w:val="single" w:sz="6" w:space="0" w:color="000000"/>
              <w:left w:val="single" w:sz="6" w:space="0" w:color="000000"/>
              <w:bottom w:val="single" w:sz="6" w:space="0" w:color="000000"/>
            </w:tcBorders>
            <w:vAlign w:val="center"/>
          </w:tcPr>
          <w:p w:rsidR="00D73DF6" w:rsidRDefault="00A2640E">
            <w:pPr>
              <w:rPr>
                <w:iCs/>
                <w:sz w:val="22"/>
                <w:szCs w:val="22"/>
                <w:lang w:eastAsia="lt-LT"/>
              </w:rPr>
            </w:pPr>
            <w:r>
              <w:rPr>
                <w:b/>
                <w:bCs/>
                <w:sz w:val="22"/>
                <w:szCs w:val="22"/>
              </w:rPr>
              <w:t>Prioritetiniai projektų atrankos kriterijai</w:t>
            </w:r>
            <w:r>
              <w:rPr>
                <w:i/>
                <w:iCs/>
                <w:sz w:val="22"/>
                <w:szCs w:val="22"/>
              </w:rPr>
              <w:t>:</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3.1.</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sz w:val="22"/>
                <w:szCs w:val="22"/>
              </w:rPr>
            </w:pPr>
            <w:r>
              <w:rPr>
                <w:sz w:val="22"/>
                <w:szCs w:val="22"/>
              </w:rPr>
              <w:t xml:space="preserve">Ar pareiškėjas atitinka pirmąjį prioritetinį kriterijų „Žvejybos veiklos zona“? </w:t>
            </w:r>
          </w:p>
          <w:p w:rsidR="00D73DF6" w:rsidRDefault="00D73DF6">
            <w:pPr>
              <w:jc w:val="both"/>
              <w:rPr>
                <w:i/>
                <w:iCs/>
                <w:sz w:val="22"/>
                <w:szCs w:val="22"/>
              </w:rPr>
            </w:pPr>
          </w:p>
          <w:p w:rsidR="00D73DF6" w:rsidRDefault="00D73DF6">
            <w:pPr>
              <w:jc w:val="both"/>
              <w:rPr>
                <w:i/>
                <w:iCs/>
                <w:color w:val="0070C0"/>
                <w:sz w:val="22"/>
                <w:szCs w:val="22"/>
              </w:rPr>
            </w:pPr>
          </w:p>
          <w:p w:rsidR="00D73DF6" w:rsidRDefault="00D73DF6">
            <w:pPr>
              <w:jc w:val="both"/>
              <w:rPr>
                <w:i/>
                <w:iCs/>
                <w:sz w:val="22"/>
                <w:szCs w:val="22"/>
              </w:rPr>
            </w:pPr>
          </w:p>
          <w:p w:rsidR="00D73DF6" w:rsidRDefault="00D73DF6">
            <w:pPr>
              <w:jc w:val="both"/>
              <w:rPr>
                <w:i/>
                <w:iCs/>
                <w:sz w:val="22"/>
                <w:szCs w:val="22"/>
              </w:rPr>
            </w:pPr>
          </w:p>
          <w:p w:rsidR="00D73DF6" w:rsidRDefault="00D73DF6">
            <w:pPr>
              <w:jc w:val="both"/>
              <w:rPr>
                <w:i/>
                <w:iCs/>
                <w:sz w:val="22"/>
                <w:szCs w:val="22"/>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i/>
                <w:iCs/>
                <w:sz w:val="22"/>
                <w:szCs w:val="22"/>
              </w:rPr>
            </w:pPr>
            <w:r>
              <w:rPr>
                <w:i/>
                <w:iCs/>
                <w:sz w:val="22"/>
                <w:szCs w:val="22"/>
              </w:rPr>
              <w:t>(jei pažymima TAIP, pažymėti vieną iš 3.1.1–3.1.2 papunkčių)</w:t>
            </w:r>
          </w:p>
        </w:tc>
        <w:tc>
          <w:tcPr>
            <w:tcW w:w="7092" w:type="dxa"/>
            <w:shd w:val="clear" w:color="auto" w:fill="auto"/>
          </w:tcPr>
          <w:p w:rsidR="00D73DF6" w:rsidRDefault="00D73DF6">
            <w:pPr>
              <w:rPr>
                <w:i/>
                <w:iCs/>
                <w:sz w:val="22"/>
                <w:szCs w:val="22"/>
                <w:lang w:eastAsia="lt-LT"/>
              </w:rPr>
            </w:pP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3.1.1.</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sz w:val="22"/>
                <w:szCs w:val="22"/>
              </w:rPr>
            </w:pPr>
            <w:r>
              <w:rPr>
                <w:sz w:val="22"/>
                <w:szCs w:val="22"/>
              </w:rPr>
              <w:t xml:space="preserve">Kai žvejybos veikla vykdoma Baltijos jūros priekrantės žvejybos zonoje ir </w:t>
            </w:r>
            <w:r>
              <w:rPr>
                <w:sz w:val="22"/>
                <w:szCs w:val="22"/>
              </w:rPr>
              <w:t>(arba) vidaus vandenyse – suteikiami 25 balai (pareiškėjas vykdo verslinę žvejybą Baltijos jūros priekrantės žvejybos zonoje ir turi perleidžiamąją teisę naudoti verslinės žvejybos įrankius priekrantės žvejybai ir (arba) vykdo verslinę žvejybą vidaus vande</w:t>
            </w:r>
            <w:r>
              <w:rPr>
                <w:sz w:val="22"/>
                <w:szCs w:val="22"/>
              </w:rPr>
              <w:t>nyse ir turi perleidžiamąją teisę į žvejybos vidaus vandenyse kvotą).</w:t>
            </w:r>
          </w:p>
          <w:p w:rsidR="00D73DF6" w:rsidRDefault="00D73DF6">
            <w:pPr>
              <w:jc w:val="both"/>
              <w:rPr>
                <w:sz w:val="22"/>
                <w:szCs w:val="22"/>
              </w:rPr>
            </w:pPr>
          </w:p>
        </w:tc>
        <w:tc>
          <w:tcPr>
            <w:tcW w:w="2236" w:type="dxa"/>
            <w:tcBorders>
              <w:left w:val="single" w:sz="6" w:space="0" w:color="000000"/>
              <w:right w:val="single" w:sz="6" w:space="0" w:color="000000"/>
            </w:tcBorders>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center"/>
              <w:rPr>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both"/>
              <w:rPr>
                <w:iCs/>
                <w:sz w:val="22"/>
                <w:szCs w:val="22"/>
                <w:lang w:eastAsia="lt-LT"/>
              </w:rPr>
            </w:pPr>
            <w:r>
              <w:rPr>
                <w:i/>
                <w:sz w:val="22"/>
                <w:szCs w:val="22"/>
                <w:lang w:eastAsia="lt-LT"/>
              </w:rPr>
              <w:t xml:space="preserve">Jei pažymima „TAIP“, patvirtinama, kad </w:t>
            </w:r>
            <w:r>
              <w:rPr>
                <w:i/>
                <w:iCs/>
                <w:sz w:val="22"/>
                <w:szCs w:val="22"/>
              </w:rPr>
              <w:t xml:space="preserve">žvejybos veikla vykdoma Baltijos jūros priekrantėje  </w:t>
            </w:r>
            <w:r>
              <w:rPr>
                <w:i/>
                <w:iCs/>
                <w:sz w:val="22"/>
                <w:szCs w:val="22"/>
              </w:rPr>
              <w:t>ir pareiškėjas  turi perleidžiamąją teisę naudoti verslinės žvejybos įrankius priekrantės žvejybai ir (arba) vykdo verslinę žvejybą vidaus vandenyse ir turi perleidžiamąją teisę į žvejybos vidaus vandenyse kvotą).</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3.1.2.</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sz w:val="22"/>
                <w:szCs w:val="22"/>
              </w:rPr>
            </w:pPr>
            <w:r>
              <w:rPr>
                <w:sz w:val="22"/>
                <w:szCs w:val="22"/>
              </w:rPr>
              <w:t xml:space="preserve">Kai žvejybos veikla vykdoma Baltijos jūroje, išskyrus Baltijos jūros priekrantės žvejybos zoną – suteikiama 15 balų. </w:t>
            </w:r>
          </w:p>
          <w:p w:rsidR="00D73DF6" w:rsidRDefault="00A2640E">
            <w:pPr>
              <w:jc w:val="both"/>
              <w:rPr>
                <w:sz w:val="22"/>
                <w:szCs w:val="22"/>
              </w:rPr>
            </w:pPr>
            <w:r>
              <w:rPr>
                <w:sz w:val="22"/>
                <w:szCs w:val="22"/>
              </w:rPr>
              <w:t>(Pareiškėjas vykdo verslinę žvejybą Baltijos jūroje, išskyrus Baltijos jūros priekrantės žvejybos zoną, ir turi perleidžiamąją teisę į žve</w:t>
            </w:r>
            <w:r>
              <w:rPr>
                <w:sz w:val="22"/>
                <w:szCs w:val="22"/>
              </w:rPr>
              <w:t>jybos galimybes jūrų vandenyse arba (ir) individualias žvejybos galimybes).</w:t>
            </w:r>
          </w:p>
          <w:p w:rsidR="00D73DF6" w:rsidRDefault="00D73DF6">
            <w:pPr>
              <w:jc w:val="both"/>
              <w:rPr>
                <w:sz w:val="22"/>
                <w:szCs w:val="22"/>
              </w:rPr>
            </w:pPr>
          </w:p>
        </w:tc>
        <w:tc>
          <w:tcPr>
            <w:tcW w:w="2236" w:type="dxa"/>
            <w:tcBorders>
              <w:left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center"/>
              <w:rPr>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both"/>
              <w:rPr>
                <w:iCs/>
                <w:sz w:val="22"/>
                <w:szCs w:val="22"/>
                <w:lang w:eastAsia="lt-LT"/>
              </w:rPr>
            </w:pPr>
            <w:r>
              <w:rPr>
                <w:i/>
                <w:sz w:val="22"/>
                <w:szCs w:val="22"/>
                <w:lang w:eastAsia="lt-LT"/>
              </w:rPr>
              <w:t xml:space="preserve">Jei pažymima „TAIP“, patvirtinama, kad </w:t>
            </w:r>
            <w:r>
              <w:rPr>
                <w:i/>
                <w:iCs/>
                <w:sz w:val="22"/>
                <w:szCs w:val="22"/>
              </w:rPr>
              <w:t>žvejybos veikla vykdoma Baltijos jūroje, išskyr</w:t>
            </w:r>
            <w:r>
              <w:rPr>
                <w:i/>
                <w:iCs/>
                <w:sz w:val="22"/>
                <w:szCs w:val="22"/>
              </w:rPr>
              <w:t>us Baltijos jūros priekrantės žvejybos zoną, ir pareiškėjas turi perleidžiamąją teisę į žvejybos galimybes jūrų vandenyse arba (ir) individualias žvejybos galimybes</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3.2.</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sz w:val="22"/>
                <w:szCs w:val="22"/>
              </w:rPr>
            </w:pPr>
            <w:r>
              <w:rPr>
                <w:sz w:val="22"/>
                <w:szCs w:val="22"/>
              </w:rPr>
              <w:t xml:space="preserve">Ar pareiškėjas atitinka antrąjį prioritetinį kriterijų: „Parama teikiama investicijoms į sugautų žuvų pridėtinės vertės didinimą“? </w:t>
            </w:r>
          </w:p>
          <w:p w:rsidR="00D73DF6" w:rsidRDefault="00D73DF6">
            <w:pPr>
              <w:jc w:val="both"/>
              <w:rPr>
                <w:i/>
                <w:iCs/>
                <w:sz w:val="22"/>
                <w:szCs w:val="22"/>
              </w:rPr>
            </w:pPr>
          </w:p>
          <w:p w:rsidR="00D73DF6" w:rsidRDefault="00D73DF6">
            <w:pPr>
              <w:jc w:val="both"/>
              <w:rPr>
                <w:sz w:val="22"/>
                <w:szCs w:val="22"/>
              </w:rPr>
            </w:pPr>
          </w:p>
        </w:tc>
        <w:tc>
          <w:tcPr>
            <w:tcW w:w="2236" w:type="dxa"/>
            <w:tcBorders>
              <w:left w:val="single" w:sz="6" w:space="0" w:color="000000"/>
              <w:bottom w:val="single" w:sz="6" w:space="0" w:color="000000"/>
              <w:right w:val="single" w:sz="6" w:space="0" w:color="000000"/>
            </w:tcBorders>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center"/>
              <w:rPr>
                <w:color w:val="000000"/>
                <w:sz w:val="22"/>
                <w:szCs w:val="22"/>
              </w:rPr>
            </w:pPr>
            <w:r>
              <w:rPr>
                <w:i/>
                <w:iCs/>
                <w:sz w:val="22"/>
                <w:szCs w:val="22"/>
              </w:rPr>
              <w:t>(jei pažymima TAIP, pažymėti vieną iš 3.2.1–3.2.3 papunkčių)</w:t>
            </w:r>
          </w:p>
        </w:tc>
        <w:tc>
          <w:tcPr>
            <w:tcW w:w="7092" w:type="dxa"/>
            <w:shd w:val="clear" w:color="auto" w:fill="auto"/>
            <w:vAlign w:val="center"/>
          </w:tcPr>
          <w:p w:rsidR="00D73DF6" w:rsidRDefault="00D73DF6">
            <w:pPr>
              <w:jc w:val="center"/>
              <w:rPr>
                <w:iCs/>
                <w:sz w:val="22"/>
                <w:szCs w:val="22"/>
                <w:lang w:eastAsia="lt-LT"/>
              </w:rPr>
            </w:pP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3.2.1.</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sz w:val="22"/>
                <w:szCs w:val="22"/>
              </w:rPr>
            </w:pPr>
            <w:r>
              <w:rPr>
                <w:sz w:val="22"/>
                <w:szCs w:val="22"/>
              </w:rPr>
              <w:t>Kai investuojama į sugautų žuvų</w:t>
            </w:r>
            <w:r>
              <w:rPr>
                <w:sz w:val="22"/>
                <w:szCs w:val="22"/>
              </w:rPr>
              <w:t xml:space="preserve"> pridėtinės vertės didinimą</w:t>
            </w:r>
            <w:r>
              <w:rPr>
                <w:color w:val="000000"/>
                <w:sz w:val="22"/>
                <w:szCs w:val="22"/>
              </w:rPr>
              <w:t xml:space="preserve"> daugiau nei 50 proc. projekto vertės – suteikiama 20 balų;</w:t>
            </w: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both"/>
              <w:rPr>
                <w:i/>
                <w:iCs/>
                <w:sz w:val="22"/>
                <w:szCs w:val="22"/>
                <w:lang w:eastAsia="lt-LT"/>
              </w:rPr>
            </w:pPr>
            <w:r>
              <w:rPr>
                <w:i/>
                <w:sz w:val="22"/>
                <w:szCs w:val="22"/>
                <w:lang w:eastAsia="lt-LT"/>
              </w:rPr>
              <w:t xml:space="preserve">Jei pažymėjote TAIP, detalizuokite investicijų į </w:t>
            </w:r>
            <w:r>
              <w:rPr>
                <w:i/>
                <w:sz w:val="22"/>
                <w:szCs w:val="22"/>
              </w:rPr>
              <w:t xml:space="preserve">sugautų žuvų pridėtinės </w:t>
            </w:r>
            <w:r>
              <w:rPr>
                <w:i/>
                <w:sz w:val="22"/>
                <w:szCs w:val="22"/>
              </w:rPr>
              <w:t>vertės didinimą</w:t>
            </w:r>
            <w:r>
              <w:rPr>
                <w:i/>
                <w:sz w:val="22"/>
                <w:szCs w:val="22"/>
                <w:lang w:eastAsia="lt-LT"/>
              </w:rPr>
              <w:t xml:space="preserve"> veiklą, kaip nurodėte PĮP 3.1 papunktyje</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 xml:space="preserve">3.2.2. </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color w:val="000000"/>
                <w:sz w:val="22"/>
                <w:szCs w:val="22"/>
              </w:rPr>
            </w:pPr>
            <w:r>
              <w:rPr>
                <w:sz w:val="22"/>
                <w:szCs w:val="22"/>
              </w:rPr>
              <w:t>Kai investuojama į sugautų žuvų pridėtinės vertės didinimą</w:t>
            </w:r>
            <w:r>
              <w:rPr>
                <w:color w:val="000000"/>
                <w:sz w:val="22"/>
                <w:szCs w:val="22"/>
              </w:rPr>
              <w:t xml:space="preserve"> nuo  30 proc. iki 50 proc. projekto vertės – suteikiama 15 balų;</w:t>
            </w:r>
          </w:p>
          <w:p w:rsidR="00D73DF6" w:rsidRDefault="00D73DF6">
            <w:pPr>
              <w:jc w:val="both"/>
              <w:rPr>
                <w:sz w:val="22"/>
                <w:szCs w:val="22"/>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sz w:val="22"/>
                <w:szCs w:val="22"/>
              </w:rPr>
            </w:pPr>
            <w:r>
              <w:rPr>
                <w:i/>
                <w:sz w:val="22"/>
                <w:szCs w:val="22"/>
                <w:lang w:eastAsia="lt-LT"/>
              </w:rPr>
              <w:t xml:space="preserve">(jei pareiškėjas nesirenka atitikti šio </w:t>
            </w:r>
            <w:r>
              <w:rPr>
                <w:i/>
                <w:sz w:val="22"/>
                <w:szCs w:val="22"/>
                <w:lang w:eastAsia="lt-LT"/>
              </w:rPr>
              <w:t>kriterijaus – žymėti NEAKTUALU</w:t>
            </w:r>
          </w:p>
        </w:tc>
        <w:tc>
          <w:tcPr>
            <w:tcW w:w="7092" w:type="dxa"/>
            <w:shd w:val="clear" w:color="auto" w:fill="auto"/>
            <w:vAlign w:val="center"/>
          </w:tcPr>
          <w:p w:rsidR="00D73DF6" w:rsidRDefault="00A2640E">
            <w:pPr>
              <w:jc w:val="center"/>
              <w:rPr>
                <w:iCs/>
                <w:sz w:val="22"/>
                <w:szCs w:val="22"/>
                <w:lang w:eastAsia="lt-LT"/>
              </w:rPr>
            </w:pPr>
            <w:r>
              <w:rPr>
                <w:i/>
                <w:sz w:val="22"/>
                <w:szCs w:val="22"/>
                <w:lang w:eastAsia="lt-LT"/>
              </w:rPr>
              <w:t xml:space="preserve">Jei pažymėjote TAIP, detalizuokite investicijų į </w:t>
            </w:r>
            <w:r>
              <w:rPr>
                <w:i/>
                <w:sz w:val="22"/>
                <w:szCs w:val="22"/>
              </w:rPr>
              <w:t>sugautų žuvų pridėtinės vertės didinimą</w:t>
            </w:r>
            <w:r>
              <w:rPr>
                <w:i/>
                <w:sz w:val="22"/>
                <w:szCs w:val="22"/>
                <w:lang w:eastAsia="lt-LT"/>
              </w:rPr>
              <w:t xml:space="preserve"> veiklą, kaip nurodėte PĮP 3.1 papunktyje</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3.2.3</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color w:val="000000"/>
                <w:sz w:val="22"/>
                <w:szCs w:val="22"/>
              </w:rPr>
            </w:pPr>
            <w:r>
              <w:rPr>
                <w:sz w:val="22"/>
                <w:szCs w:val="22"/>
              </w:rPr>
              <w:t>Kai investuojama į sugautų žuvų pridėtinės vertės didinimą</w:t>
            </w:r>
            <w:r>
              <w:rPr>
                <w:color w:val="000000"/>
                <w:sz w:val="22"/>
                <w:szCs w:val="22"/>
              </w:rPr>
              <w:t xml:space="preserve"> nuo 10 proc. iki 30 proc. projekto vertės – suteikiama 10 balų;</w:t>
            </w: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center"/>
              <w:rPr>
                <w:i/>
                <w:sz w:val="22"/>
                <w:szCs w:val="22"/>
                <w:lang w:eastAsia="lt-LT"/>
              </w:rPr>
            </w:pPr>
            <w:r>
              <w:rPr>
                <w:i/>
                <w:sz w:val="22"/>
                <w:szCs w:val="22"/>
                <w:lang w:eastAsia="lt-LT"/>
              </w:rPr>
              <w:t xml:space="preserve">Jei pažymėjote TAIP, detalizuokite investicijų į </w:t>
            </w:r>
            <w:r>
              <w:rPr>
                <w:i/>
                <w:sz w:val="22"/>
                <w:szCs w:val="22"/>
              </w:rPr>
              <w:t>sugautų žuvų pridėtinės vertės didinimą</w:t>
            </w:r>
            <w:r>
              <w:rPr>
                <w:i/>
                <w:sz w:val="22"/>
                <w:szCs w:val="22"/>
                <w:lang w:eastAsia="lt-LT"/>
              </w:rPr>
              <w:t xml:space="preserve"> veiklą, k</w:t>
            </w:r>
            <w:r>
              <w:rPr>
                <w:i/>
                <w:sz w:val="22"/>
                <w:szCs w:val="22"/>
                <w:lang w:eastAsia="lt-LT"/>
              </w:rPr>
              <w:t>aip nurodėte PĮP 3.1 papunktyje</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3.3.</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sz w:val="22"/>
                <w:szCs w:val="22"/>
              </w:rPr>
            </w:pPr>
            <w:r>
              <w:rPr>
                <w:sz w:val="22"/>
                <w:szCs w:val="22"/>
              </w:rPr>
              <w:t>Ar pareiškėjas atitinka trečiąjį prioritetinį kriterijų „Parama teikiama investicijoms į sugautų žuvų kokybės išsaugojimą arba pagerinimą“?</w:t>
            </w:r>
          </w:p>
          <w:p w:rsidR="00D73DF6" w:rsidRDefault="00A2640E">
            <w:pPr>
              <w:jc w:val="both"/>
              <w:textAlignment w:val="baseline"/>
              <w:rPr>
                <w:color w:val="000000"/>
                <w:sz w:val="22"/>
                <w:szCs w:val="22"/>
              </w:rPr>
            </w:pPr>
            <w:r>
              <w:rPr>
                <w:color w:val="000000"/>
                <w:sz w:val="22"/>
                <w:szCs w:val="22"/>
              </w:rPr>
              <w:t xml:space="preserve">Kai projekte numatyta investicijų į sugautų žuvų kokybės išsaugojimą arba </w:t>
            </w:r>
            <w:r>
              <w:rPr>
                <w:color w:val="000000"/>
                <w:sz w:val="22"/>
                <w:szCs w:val="22"/>
              </w:rPr>
              <w:t>pagerinimą nuo daugiau nei 10 proc. projekto vertės – suteikiama 10 balų;</w:t>
            </w:r>
          </w:p>
          <w:p w:rsidR="00D73DF6" w:rsidRDefault="00D73DF6">
            <w:pPr>
              <w:jc w:val="both"/>
              <w:textAlignment w:val="baseline"/>
              <w:rPr>
                <w:color w:val="000000"/>
                <w:sz w:val="22"/>
                <w:szCs w:val="22"/>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center"/>
              <w:rPr>
                <w:iCs/>
                <w:sz w:val="22"/>
                <w:szCs w:val="22"/>
                <w:lang w:eastAsia="lt-LT"/>
              </w:rPr>
            </w:pPr>
            <w:r>
              <w:rPr>
                <w:i/>
                <w:sz w:val="22"/>
                <w:szCs w:val="22"/>
                <w:lang w:eastAsia="lt-LT"/>
              </w:rPr>
              <w:t xml:space="preserve">Jei pažymėjote TAIP, detalizuokite investicijų į </w:t>
            </w:r>
            <w:r>
              <w:rPr>
                <w:i/>
                <w:sz w:val="22"/>
                <w:szCs w:val="22"/>
              </w:rPr>
              <w:t>sugautų žuvų kokybės išsaugojimo arba p</w:t>
            </w:r>
            <w:r>
              <w:rPr>
                <w:i/>
                <w:sz w:val="22"/>
                <w:szCs w:val="22"/>
              </w:rPr>
              <w:t xml:space="preserve">agerinimo </w:t>
            </w:r>
            <w:r>
              <w:rPr>
                <w:i/>
                <w:sz w:val="22"/>
                <w:szCs w:val="22"/>
                <w:lang w:eastAsia="lt-LT"/>
              </w:rPr>
              <w:t>veiklą, kaip nurodėte PĮP 3.1 papunktyje</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3.4</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bCs/>
                <w:iCs/>
                <w:sz w:val="22"/>
                <w:szCs w:val="22"/>
                <w:lang w:eastAsia="lt-LT"/>
              </w:rPr>
            </w:pPr>
            <w:r>
              <w:rPr>
                <w:sz w:val="22"/>
                <w:szCs w:val="22"/>
              </w:rPr>
              <w:t>Ar pareiškėjas atitinka ketvirtąjį prioritetinį kriterijų „</w:t>
            </w:r>
            <w:r>
              <w:rPr>
                <w:bCs/>
                <w:iCs/>
                <w:sz w:val="22"/>
                <w:szCs w:val="22"/>
                <w:lang w:eastAsia="lt-LT"/>
              </w:rPr>
              <w:t>Parama teikiama investicijoms į</w:t>
            </w:r>
            <w:r>
              <w:rPr>
                <w:sz w:val="22"/>
                <w:szCs w:val="22"/>
              </w:rPr>
              <w:t xml:space="preserve"> </w:t>
            </w:r>
            <w:r>
              <w:rPr>
                <w:bCs/>
                <w:iCs/>
                <w:sz w:val="22"/>
                <w:szCs w:val="22"/>
                <w:lang w:eastAsia="lt-LT"/>
              </w:rPr>
              <w:t>nepageidaujamos priegaudos tvarkymą ir (arba) panaudojimą“?</w:t>
            </w:r>
          </w:p>
          <w:p w:rsidR="00D73DF6" w:rsidRDefault="00A2640E">
            <w:pPr>
              <w:jc w:val="both"/>
              <w:textAlignment w:val="baseline"/>
              <w:rPr>
                <w:color w:val="000000"/>
                <w:sz w:val="22"/>
                <w:szCs w:val="22"/>
              </w:rPr>
            </w:pPr>
            <w:r>
              <w:rPr>
                <w:sz w:val="22"/>
                <w:szCs w:val="22"/>
              </w:rPr>
              <w:t xml:space="preserve">Kai projekte numatyta investicijų į </w:t>
            </w:r>
            <w:r>
              <w:rPr>
                <w:sz w:val="22"/>
                <w:szCs w:val="22"/>
              </w:rPr>
              <w:t>nepageidaujamos priegaudos tvarkymą ir (arba) panaudojimą nuo daugiau nei 10 proc. projekto vertės – suteikiama 15 balų;</w:t>
            </w: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center"/>
              <w:rPr>
                <w:iCs/>
                <w:sz w:val="22"/>
                <w:szCs w:val="22"/>
                <w:lang w:eastAsia="lt-LT"/>
              </w:rPr>
            </w:pPr>
            <w:r>
              <w:rPr>
                <w:i/>
                <w:sz w:val="22"/>
                <w:szCs w:val="22"/>
                <w:lang w:eastAsia="lt-LT"/>
              </w:rPr>
              <w:t>Jei pažymėjote TAIP, detalizuokite investi</w:t>
            </w:r>
            <w:r>
              <w:rPr>
                <w:i/>
                <w:sz w:val="22"/>
                <w:szCs w:val="22"/>
                <w:lang w:eastAsia="lt-LT"/>
              </w:rPr>
              <w:t xml:space="preserve">cijų į </w:t>
            </w:r>
            <w:r>
              <w:rPr>
                <w:i/>
                <w:sz w:val="22"/>
                <w:szCs w:val="22"/>
              </w:rPr>
              <w:t>nepageidaujamos priegaudos tvarkymą ir (arba) panaudojimą</w:t>
            </w:r>
            <w:r>
              <w:rPr>
                <w:i/>
                <w:sz w:val="22"/>
                <w:szCs w:val="22"/>
                <w:lang w:eastAsia="lt-LT"/>
              </w:rPr>
              <w:t xml:space="preserve"> veiklą, kuria nurodėte PĮP 3.1 papunktyje.</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3.5.</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bCs/>
                <w:iCs/>
                <w:color w:val="000000"/>
                <w:sz w:val="22"/>
                <w:szCs w:val="22"/>
                <w:lang w:eastAsia="lt-LT"/>
              </w:rPr>
            </w:pPr>
            <w:r>
              <w:rPr>
                <w:sz w:val="22"/>
                <w:szCs w:val="22"/>
              </w:rPr>
              <w:t>Ar pareiškėjas atitinka penktąjį prioritetinį kriterijų „P</w:t>
            </w:r>
            <w:r>
              <w:rPr>
                <w:bCs/>
                <w:iCs/>
                <w:sz w:val="22"/>
                <w:szCs w:val="22"/>
                <w:lang w:eastAsia="lt-LT"/>
              </w:rPr>
              <w:t>arama teikiama investicijoms į</w:t>
            </w:r>
            <w:r>
              <w:rPr>
                <w:color w:val="000000"/>
                <w:sz w:val="22"/>
                <w:szCs w:val="22"/>
              </w:rPr>
              <w:t xml:space="preserve"> pažangių technologijų (inovacijos, skaitmeninimas, žiedinė ekonomika), prisidedančių prie poveikio aplinkai mažinimo, diegimą žvejybos laivuose</w:t>
            </w:r>
            <w:r>
              <w:rPr>
                <w:bCs/>
                <w:iCs/>
                <w:sz w:val="22"/>
                <w:szCs w:val="22"/>
                <w:lang w:eastAsia="lt-LT"/>
              </w:rPr>
              <w:t xml:space="preserve"> ir (arba) į  </w:t>
            </w:r>
            <w:proofErr w:type="spellStart"/>
            <w:r>
              <w:rPr>
                <w:bCs/>
                <w:iCs/>
                <w:sz w:val="22"/>
                <w:szCs w:val="22"/>
                <w:lang w:eastAsia="lt-LT"/>
              </w:rPr>
              <w:t>dekarbonizaciją</w:t>
            </w:r>
            <w:proofErr w:type="spellEnd"/>
            <w:r>
              <w:rPr>
                <w:bCs/>
                <w:iCs/>
                <w:sz w:val="22"/>
                <w:szCs w:val="22"/>
                <w:lang w:eastAsia="lt-LT"/>
              </w:rPr>
              <w:t xml:space="preserve"> (energijos vartojimo laive efektyvumui didinti)“?</w:t>
            </w:r>
          </w:p>
          <w:p w:rsidR="00D73DF6" w:rsidRDefault="00D73DF6">
            <w:pPr>
              <w:jc w:val="both"/>
              <w:textAlignment w:val="baseline"/>
              <w:rPr>
                <w:color w:val="000000"/>
                <w:sz w:val="22"/>
                <w:szCs w:val="22"/>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iCs/>
                <w:sz w:val="22"/>
                <w:szCs w:val="22"/>
              </w:rPr>
              <w:t xml:space="preserve">(jei </w:t>
            </w:r>
            <w:r>
              <w:rPr>
                <w:i/>
                <w:iCs/>
                <w:sz w:val="22"/>
                <w:szCs w:val="22"/>
              </w:rPr>
              <w:t>pažymima TAIP, pažymėti vieną iš 3.5.1–3.5.2 papunkčių)</w:t>
            </w:r>
          </w:p>
        </w:tc>
        <w:tc>
          <w:tcPr>
            <w:tcW w:w="7092" w:type="dxa"/>
            <w:shd w:val="clear" w:color="auto" w:fill="auto"/>
            <w:vAlign w:val="center"/>
          </w:tcPr>
          <w:p w:rsidR="00D73DF6" w:rsidRDefault="00A2640E">
            <w:pPr>
              <w:jc w:val="both"/>
              <w:rPr>
                <w:i/>
                <w:iCs/>
                <w:sz w:val="22"/>
                <w:szCs w:val="22"/>
                <w:lang w:eastAsia="lt-LT"/>
              </w:rPr>
            </w:pPr>
            <w:r>
              <w:rPr>
                <w:i/>
                <w:iCs/>
                <w:color w:val="000000"/>
                <w:sz w:val="22"/>
                <w:szCs w:val="22"/>
              </w:rPr>
              <w:t>Didžiausia galima parama iki 20 balų, jei atitinka abu kriterijus</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3.5.1</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sz w:val="22"/>
                <w:szCs w:val="22"/>
              </w:rPr>
            </w:pPr>
            <w:r>
              <w:rPr>
                <w:color w:val="000000"/>
                <w:sz w:val="22"/>
                <w:szCs w:val="22"/>
              </w:rPr>
              <w:t xml:space="preserve">Kai projekte numatyta investicijų į </w:t>
            </w:r>
            <w:proofErr w:type="spellStart"/>
            <w:r>
              <w:rPr>
                <w:color w:val="000000"/>
                <w:sz w:val="22"/>
                <w:szCs w:val="22"/>
              </w:rPr>
              <w:t>dekarbonizaciją</w:t>
            </w:r>
            <w:proofErr w:type="spellEnd"/>
            <w:r>
              <w:rPr>
                <w:color w:val="000000"/>
                <w:sz w:val="22"/>
                <w:szCs w:val="22"/>
              </w:rPr>
              <w:t xml:space="preserve"> (energijos vartojimo laive efektyvumui didinti) </w:t>
            </w:r>
            <w:r>
              <w:rPr>
                <w:sz w:val="22"/>
                <w:szCs w:val="22"/>
              </w:rPr>
              <w:t>(išskyrus veiksmus, remiamu</w:t>
            </w:r>
            <w:r>
              <w:rPr>
                <w:sz w:val="22"/>
                <w:szCs w:val="22"/>
              </w:rPr>
              <w:t>s pagal 1.2 konkretų tikslą)</w:t>
            </w:r>
            <w:r>
              <w:rPr>
                <w:bCs/>
                <w:iCs/>
                <w:sz w:val="22"/>
                <w:szCs w:val="22"/>
                <w:lang w:eastAsia="lt-LT"/>
              </w:rPr>
              <w:t xml:space="preserve"> </w:t>
            </w:r>
            <w:r>
              <w:rPr>
                <w:sz w:val="22"/>
                <w:szCs w:val="22"/>
              </w:rPr>
              <w:t xml:space="preserve">nuo daugiau nei </w:t>
            </w:r>
            <w:r>
              <w:rPr>
                <w:b/>
                <w:bCs/>
                <w:sz w:val="22"/>
                <w:szCs w:val="22"/>
              </w:rPr>
              <w:t>15</w:t>
            </w:r>
            <w:r>
              <w:rPr>
                <w:sz w:val="22"/>
                <w:szCs w:val="22"/>
              </w:rPr>
              <w:t xml:space="preserve"> </w:t>
            </w:r>
            <w:r>
              <w:rPr>
                <w:b/>
                <w:bCs/>
                <w:sz w:val="22"/>
                <w:szCs w:val="22"/>
              </w:rPr>
              <w:t>proc.</w:t>
            </w:r>
            <w:r>
              <w:rPr>
                <w:sz w:val="22"/>
                <w:szCs w:val="22"/>
              </w:rPr>
              <w:t xml:space="preserve"> projekto vertės – suteikiama </w:t>
            </w:r>
            <w:r>
              <w:rPr>
                <w:b/>
                <w:bCs/>
                <w:sz w:val="22"/>
                <w:szCs w:val="22"/>
              </w:rPr>
              <w:t>15 balų</w:t>
            </w:r>
            <w:r>
              <w:rPr>
                <w:sz w:val="22"/>
                <w:szCs w:val="22"/>
              </w:rPr>
              <w:t>;</w:t>
            </w:r>
          </w:p>
          <w:p w:rsidR="00D73DF6" w:rsidRDefault="00D73DF6">
            <w:pPr>
              <w:jc w:val="both"/>
              <w:textAlignment w:val="baseline"/>
              <w:rPr>
                <w:color w:val="000000"/>
                <w:sz w:val="22"/>
                <w:szCs w:val="22"/>
              </w:rPr>
            </w:pP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both"/>
              <w:rPr>
                <w:i/>
                <w:sz w:val="22"/>
                <w:szCs w:val="22"/>
                <w:lang w:eastAsia="lt-LT"/>
              </w:rPr>
            </w:pPr>
            <w:r>
              <w:rPr>
                <w:i/>
                <w:sz w:val="22"/>
                <w:szCs w:val="22"/>
                <w:lang w:eastAsia="lt-LT"/>
              </w:rPr>
              <w:t xml:space="preserve">Jei pažymėjote TAIP, detalizuokite PĮP 3.1 papunktyje nurodytą </w:t>
            </w:r>
            <w:r>
              <w:rPr>
                <w:i/>
                <w:sz w:val="22"/>
                <w:szCs w:val="22"/>
                <w:lang w:eastAsia="lt-LT"/>
              </w:rPr>
              <w:t xml:space="preserve">investicijų į </w:t>
            </w:r>
            <w:proofErr w:type="spellStart"/>
            <w:r>
              <w:rPr>
                <w:i/>
                <w:sz w:val="22"/>
                <w:szCs w:val="22"/>
                <w:lang w:eastAsia="lt-LT"/>
              </w:rPr>
              <w:t>dekorbanizaciją</w:t>
            </w:r>
            <w:proofErr w:type="spellEnd"/>
            <w:r>
              <w:rPr>
                <w:i/>
                <w:sz w:val="22"/>
                <w:szCs w:val="22"/>
                <w:lang w:eastAsia="lt-LT"/>
              </w:rPr>
              <w:t xml:space="preserve"> veiklą.</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3.5.2</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color w:val="000000"/>
                <w:sz w:val="22"/>
                <w:szCs w:val="22"/>
              </w:rPr>
            </w:pPr>
            <w:r>
              <w:rPr>
                <w:color w:val="000000"/>
                <w:sz w:val="22"/>
                <w:szCs w:val="22"/>
              </w:rPr>
              <w:t xml:space="preserve">Kai projekte numatyta investicijų į pažangių technologijų (inovacijos, skaitmeninimas, žiedinė ekonomika), prisidedančių prie poveikio aplinkai mažinimo, diegimą žvejybos laivuose nuo daugiau nei </w:t>
            </w:r>
            <w:r>
              <w:rPr>
                <w:b/>
                <w:bCs/>
                <w:color w:val="000000"/>
                <w:sz w:val="22"/>
                <w:szCs w:val="22"/>
              </w:rPr>
              <w:t>15</w:t>
            </w:r>
            <w:r>
              <w:rPr>
                <w:color w:val="000000"/>
                <w:sz w:val="22"/>
                <w:szCs w:val="22"/>
              </w:rPr>
              <w:t xml:space="preserve"> </w:t>
            </w:r>
            <w:r>
              <w:rPr>
                <w:b/>
                <w:bCs/>
                <w:color w:val="000000"/>
                <w:sz w:val="22"/>
                <w:szCs w:val="22"/>
              </w:rPr>
              <w:t>proc.</w:t>
            </w:r>
            <w:r>
              <w:rPr>
                <w:color w:val="000000"/>
                <w:sz w:val="22"/>
                <w:szCs w:val="22"/>
              </w:rPr>
              <w:t xml:space="preserve"> projek</w:t>
            </w:r>
            <w:r>
              <w:rPr>
                <w:color w:val="000000"/>
                <w:sz w:val="22"/>
                <w:szCs w:val="22"/>
              </w:rPr>
              <w:t xml:space="preserve">to vertės – suteikiama </w:t>
            </w:r>
            <w:r>
              <w:rPr>
                <w:b/>
                <w:bCs/>
                <w:color w:val="000000"/>
                <w:sz w:val="22"/>
                <w:szCs w:val="22"/>
              </w:rPr>
              <w:t>15 balų;</w:t>
            </w: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both"/>
              <w:rPr>
                <w:i/>
                <w:iCs/>
                <w:sz w:val="22"/>
                <w:szCs w:val="22"/>
                <w:lang w:eastAsia="lt-LT"/>
              </w:rPr>
            </w:pPr>
            <w:r>
              <w:rPr>
                <w:i/>
                <w:iCs/>
                <w:color w:val="000000"/>
                <w:sz w:val="22"/>
                <w:szCs w:val="22"/>
              </w:rPr>
              <w:t>Jei pažymėjote TAIP, detalizuokite PĮP 3.1. papunktyje nurodytą investicijų į pažangių technologijų diegimą, veiklą. Vertinant inova</w:t>
            </w:r>
            <w:r>
              <w:rPr>
                <w:i/>
                <w:iCs/>
                <w:color w:val="000000"/>
                <w:sz w:val="22"/>
                <w:szCs w:val="22"/>
              </w:rPr>
              <w:t xml:space="preserve">cijas, galima vadovautis Projektų </w:t>
            </w:r>
            <w:proofErr w:type="spellStart"/>
            <w:r>
              <w:rPr>
                <w:i/>
                <w:iCs/>
                <w:color w:val="000000"/>
                <w:sz w:val="22"/>
                <w:szCs w:val="22"/>
              </w:rPr>
              <w:t>inovatyvumo</w:t>
            </w:r>
            <w:proofErr w:type="spellEnd"/>
            <w:r>
              <w:rPr>
                <w:i/>
                <w:iCs/>
                <w:color w:val="000000"/>
                <w:sz w:val="22"/>
                <w:szCs w:val="22"/>
              </w:rPr>
              <w:t xml:space="preserve"> vertinimo metodika, patvirtinta žemės ūkio ministro 2023 m. kovo 24 d. įsakymu Nr. 3D-181. Projekte investuojama į inovacijas, kai pagal </w:t>
            </w:r>
            <w:proofErr w:type="spellStart"/>
            <w:r>
              <w:rPr>
                <w:i/>
                <w:iCs/>
                <w:color w:val="000000"/>
                <w:sz w:val="22"/>
                <w:szCs w:val="22"/>
              </w:rPr>
              <w:t>inovatyvumo</w:t>
            </w:r>
            <w:proofErr w:type="spellEnd"/>
            <w:r>
              <w:rPr>
                <w:i/>
                <w:iCs/>
                <w:color w:val="000000"/>
                <w:sz w:val="22"/>
                <w:szCs w:val="22"/>
              </w:rPr>
              <w:t xml:space="preserve"> vertinimo metodiką apskaičiavus projektui suteiktos svorio ba</w:t>
            </w:r>
            <w:r>
              <w:rPr>
                <w:i/>
                <w:iCs/>
                <w:color w:val="000000"/>
                <w:sz w:val="22"/>
                <w:szCs w:val="22"/>
              </w:rPr>
              <w:t xml:space="preserve">lų sumos dalį procentais nuo maksimalios galimos svorio balų sumos, nustatomas ne mažesnis kaip IV konkretaus projekto </w:t>
            </w:r>
            <w:proofErr w:type="spellStart"/>
            <w:r>
              <w:rPr>
                <w:i/>
                <w:iCs/>
                <w:color w:val="000000"/>
                <w:sz w:val="22"/>
                <w:szCs w:val="22"/>
              </w:rPr>
              <w:t>inovatyvumo</w:t>
            </w:r>
            <w:proofErr w:type="spellEnd"/>
            <w:r>
              <w:rPr>
                <w:i/>
                <w:iCs/>
                <w:color w:val="000000"/>
                <w:sz w:val="22"/>
                <w:szCs w:val="22"/>
              </w:rPr>
              <w:t xml:space="preserve"> lygis.  </w:t>
            </w:r>
          </w:p>
        </w:tc>
      </w:tr>
      <w:tr w:rsidR="00D73DF6">
        <w:trPr>
          <w:trHeight w:val="349"/>
        </w:trPr>
        <w:tc>
          <w:tcPr>
            <w:tcW w:w="1094" w:type="dxa"/>
            <w:tcBorders>
              <w:top w:val="single" w:sz="6" w:space="0" w:color="000000"/>
              <w:left w:val="single" w:sz="6" w:space="0" w:color="000000"/>
              <w:bottom w:val="single" w:sz="6" w:space="0" w:color="000000"/>
              <w:right w:val="single" w:sz="6" w:space="0" w:color="000000"/>
            </w:tcBorders>
          </w:tcPr>
          <w:p w:rsidR="00D73DF6" w:rsidRDefault="00A2640E">
            <w:pPr>
              <w:jc w:val="both"/>
              <w:rPr>
                <w:sz w:val="22"/>
                <w:szCs w:val="22"/>
              </w:rPr>
            </w:pPr>
            <w:r>
              <w:rPr>
                <w:sz w:val="22"/>
                <w:szCs w:val="22"/>
              </w:rPr>
              <w:t>3.6.</w:t>
            </w:r>
          </w:p>
        </w:tc>
        <w:tc>
          <w:tcPr>
            <w:tcW w:w="4128"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textAlignment w:val="baseline"/>
              <w:rPr>
                <w:color w:val="000000"/>
                <w:sz w:val="22"/>
                <w:szCs w:val="22"/>
              </w:rPr>
            </w:pPr>
            <w:r>
              <w:rPr>
                <w:sz w:val="22"/>
                <w:szCs w:val="22"/>
              </w:rPr>
              <w:t>Ar pareiškėjas atitinka šeštąjį prioritetinį kriterijų „P</w:t>
            </w:r>
            <w:r>
              <w:rPr>
                <w:bCs/>
                <w:iCs/>
                <w:sz w:val="22"/>
                <w:szCs w:val="22"/>
                <w:lang w:eastAsia="lt-LT"/>
              </w:rPr>
              <w:t>arama teikiama investicijoms į</w:t>
            </w:r>
            <w:r>
              <w:rPr>
                <w:color w:val="000000"/>
                <w:sz w:val="22"/>
                <w:szCs w:val="22"/>
              </w:rPr>
              <w:t xml:space="preserve"> žvejų higienos, sveikatos, saugos ir (arba) darbo sąlygų gerinimą“?</w:t>
            </w:r>
          </w:p>
          <w:p w:rsidR="00D73DF6" w:rsidRDefault="00A2640E">
            <w:pPr>
              <w:jc w:val="both"/>
              <w:textAlignment w:val="baseline"/>
              <w:rPr>
                <w:color w:val="000000"/>
                <w:sz w:val="22"/>
                <w:szCs w:val="22"/>
              </w:rPr>
            </w:pPr>
            <w:r>
              <w:rPr>
                <w:color w:val="000000"/>
                <w:sz w:val="22"/>
                <w:szCs w:val="22"/>
              </w:rPr>
              <w:t>Kai projekte numatyta investicijų į žvejų higienos, sveikatos, saugos ir (arba) darbo sąlygų gerinimą</w:t>
            </w:r>
            <w:r>
              <w:rPr>
                <w:sz w:val="22"/>
                <w:szCs w:val="22"/>
              </w:rPr>
              <w:t xml:space="preserve"> </w:t>
            </w:r>
            <w:r>
              <w:rPr>
                <w:color w:val="000000"/>
                <w:sz w:val="22"/>
                <w:szCs w:val="22"/>
              </w:rPr>
              <w:t xml:space="preserve">nuo daugiau nei 10 proc. projekto vertės – suteikiama </w:t>
            </w:r>
            <w:r>
              <w:rPr>
                <w:b/>
                <w:bCs/>
                <w:color w:val="000000"/>
                <w:sz w:val="22"/>
                <w:szCs w:val="22"/>
              </w:rPr>
              <w:t>10 balų</w:t>
            </w:r>
            <w:r>
              <w:rPr>
                <w:color w:val="000000"/>
                <w:sz w:val="22"/>
                <w:szCs w:val="22"/>
              </w:rPr>
              <w:t>.</w:t>
            </w:r>
          </w:p>
        </w:tc>
        <w:tc>
          <w:tcPr>
            <w:tcW w:w="2236" w:type="dxa"/>
            <w:tcBorders>
              <w:top w:val="single" w:sz="6" w:space="0" w:color="000000"/>
              <w:left w:val="single" w:sz="6" w:space="0" w:color="000000"/>
              <w:bottom w:val="single" w:sz="6" w:space="0" w:color="000000"/>
              <w:right w:val="single" w:sz="6" w:space="0" w:color="000000"/>
            </w:tcBorders>
            <w:vAlign w:val="center"/>
          </w:tcPr>
          <w:p w:rsidR="00D73DF6" w:rsidRDefault="00A2640E">
            <w:pPr>
              <w:jc w:val="both"/>
              <w:rPr>
                <w:color w:val="000000"/>
                <w:sz w:val="22"/>
                <w:szCs w:val="22"/>
              </w:rPr>
            </w:pPr>
            <w:r>
              <w:rPr>
                <w:rFonts w:ascii="Segoe UI Symbol" w:eastAsia="MS Gothic" w:hAnsi="Segoe UI Symbol" w:cs="Segoe UI Symbol"/>
                <w:color w:val="000000"/>
                <w:sz w:val="22"/>
                <w:szCs w:val="22"/>
              </w:rPr>
              <w:t>☐</w:t>
            </w:r>
            <w:r>
              <w:rPr>
                <w:sz w:val="22"/>
                <w:szCs w:val="22"/>
                <w:lang w:eastAsia="lt-LT"/>
              </w:rPr>
              <w:t xml:space="preserve">Taip </w:t>
            </w:r>
          </w:p>
          <w:p w:rsidR="00D73DF6" w:rsidRDefault="00D73DF6">
            <w:pPr>
              <w:rPr>
                <w:sz w:val="22"/>
                <w:szCs w:val="22"/>
              </w:rPr>
            </w:pPr>
          </w:p>
          <w:p w:rsidR="00D73DF6" w:rsidRDefault="00A2640E">
            <w:pPr>
              <w:jc w:val="both"/>
              <w:rPr>
                <w:color w:val="000000"/>
                <w:sz w:val="22"/>
                <w:szCs w:val="22"/>
              </w:rPr>
            </w:pPr>
            <w:r>
              <w:rPr>
                <w:rFonts w:ascii="Segoe UI Symbol" w:eastAsia="MS Gothic" w:hAnsi="Segoe UI Symbol" w:cs="Segoe UI Symbol"/>
                <w:color w:val="000000"/>
                <w:sz w:val="22"/>
                <w:szCs w:val="22"/>
              </w:rPr>
              <w:t>☐</w:t>
            </w:r>
            <w:r>
              <w:rPr>
                <w:color w:val="000000"/>
                <w:sz w:val="22"/>
                <w:szCs w:val="22"/>
              </w:rPr>
              <w:t xml:space="preserve"> </w:t>
            </w:r>
            <w:r>
              <w:rPr>
                <w:sz w:val="22"/>
                <w:szCs w:val="22"/>
              </w:rPr>
              <w:t>Neaktualu</w:t>
            </w:r>
            <w:r>
              <w:rPr>
                <w:sz w:val="22"/>
                <w:szCs w:val="22"/>
                <w:lang w:eastAsia="lt-LT"/>
              </w:rPr>
              <w:t xml:space="preserve"> </w:t>
            </w:r>
          </w:p>
          <w:p w:rsidR="00D73DF6" w:rsidRDefault="00A2640E">
            <w:pPr>
              <w:jc w:val="both"/>
              <w:rPr>
                <w:rFonts w:eastAsia="MS Gothic"/>
                <w:color w:val="000000"/>
                <w:sz w:val="22"/>
                <w:szCs w:val="22"/>
              </w:rPr>
            </w:pPr>
            <w:r>
              <w:rPr>
                <w:i/>
                <w:sz w:val="22"/>
                <w:szCs w:val="22"/>
                <w:lang w:eastAsia="lt-LT"/>
              </w:rPr>
              <w:t>(jei pareiškėjas nesirenka atitikti šio kriterijaus – žymėti NEAKTUALU)</w:t>
            </w:r>
          </w:p>
        </w:tc>
        <w:tc>
          <w:tcPr>
            <w:tcW w:w="7092" w:type="dxa"/>
            <w:shd w:val="clear" w:color="auto" w:fill="auto"/>
            <w:vAlign w:val="center"/>
          </w:tcPr>
          <w:p w:rsidR="00D73DF6" w:rsidRDefault="00A2640E">
            <w:pPr>
              <w:jc w:val="center"/>
              <w:rPr>
                <w:iCs/>
                <w:sz w:val="22"/>
                <w:szCs w:val="22"/>
                <w:lang w:eastAsia="lt-LT"/>
              </w:rPr>
            </w:pPr>
            <w:r>
              <w:rPr>
                <w:i/>
                <w:sz w:val="22"/>
                <w:szCs w:val="22"/>
                <w:lang w:eastAsia="lt-LT"/>
              </w:rPr>
              <w:t>Jei pažymėjote TAIP, detalizuokite investicijų į žvejų higienos, sveikatos, saugos ir (arba) darbo sąlygų gerinimą veiklą, kurią nurodėte PĮP 3.1 papunktyje.</w:t>
            </w:r>
          </w:p>
        </w:tc>
      </w:tr>
    </w:tbl>
    <w:p w:rsidR="00D73DF6" w:rsidRDefault="00D73DF6">
      <w:pPr>
        <w:ind w:firstLine="4518"/>
        <w:rPr>
          <w:b/>
          <w:sz w:val="22"/>
          <w:szCs w:val="22"/>
          <w:lang w:eastAsia="lt-LT"/>
        </w:rPr>
      </w:pPr>
    </w:p>
    <w:p w:rsidR="00D73DF6" w:rsidRDefault="00A2640E">
      <w:pPr>
        <w:rPr>
          <w:b/>
          <w:sz w:val="22"/>
          <w:szCs w:val="22"/>
          <w:lang w:eastAsia="lt-LT"/>
        </w:rPr>
      </w:pPr>
      <w:r>
        <w:rPr>
          <w:b/>
          <w:sz w:val="22"/>
          <w:szCs w:val="22"/>
          <w:lang w:eastAsia="lt-LT"/>
        </w:rPr>
        <w:t xml:space="preserve">Prie PĮP gali būti </w:t>
      </w:r>
      <w:r>
        <w:rPr>
          <w:b/>
          <w:sz w:val="22"/>
          <w:szCs w:val="22"/>
          <w:lang w:eastAsia="lt-LT"/>
        </w:rPr>
        <w:t>pridedami kiti dokumentai, patvirtinantys ar pagrindžiantys PĮP pateiktą informaciją.</w:t>
      </w:r>
    </w:p>
    <w:p w:rsidR="00D73DF6" w:rsidRDefault="00D73DF6">
      <w:pPr>
        <w:rPr>
          <w:b/>
          <w:sz w:val="22"/>
          <w:szCs w:val="22"/>
          <w:lang w:eastAsia="lt-LT"/>
        </w:rPr>
      </w:pPr>
    </w:p>
    <w:p w:rsidR="00D73DF6" w:rsidRDefault="00D73DF6">
      <w:pPr>
        <w:rPr>
          <w:b/>
          <w:sz w:val="22"/>
          <w:szCs w:val="22"/>
          <w:lang w:eastAsia="lt-LT"/>
        </w:rPr>
      </w:pPr>
    </w:p>
    <w:p w:rsidR="00D73DF6" w:rsidRDefault="00D73DF6">
      <w:pPr>
        <w:rPr>
          <w:b/>
          <w:sz w:val="22"/>
          <w:szCs w:val="22"/>
          <w:lang w:eastAsia="lt-LT"/>
        </w:rPr>
      </w:pPr>
    </w:p>
    <w:p w:rsidR="00D73DF6" w:rsidRDefault="00A2640E">
      <w:pPr>
        <w:ind w:firstLine="570"/>
        <w:rPr>
          <w:color w:val="000000"/>
          <w:sz w:val="22"/>
          <w:szCs w:val="22"/>
          <w:lang w:eastAsia="lt-LT"/>
        </w:rPr>
      </w:pPr>
      <w:r>
        <w:rPr>
          <w:sz w:val="22"/>
          <w:szCs w:val="22"/>
          <w:lang w:eastAsia="lt-LT"/>
        </w:rPr>
        <w:t xml:space="preserve">(pareigos)                                                                        (parašas)                                                                          </w:t>
      </w:r>
      <w:r>
        <w:rPr>
          <w:sz w:val="22"/>
          <w:szCs w:val="22"/>
          <w:lang w:eastAsia="lt-LT"/>
        </w:rPr>
        <w:t xml:space="preserve">                (vardas ir pavardė)           </w:t>
      </w:r>
      <w:r>
        <w:rPr>
          <w:sz w:val="22"/>
          <w:szCs w:val="22"/>
          <w:lang w:eastAsia="lt-LT"/>
        </w:rPr>
        <w:tab/>
      </w:r>
      <w:r>
        <w:rPr>
          <w:sz w:val="22"/>
          <w:szCs w:val="22"/>
          <w:lang w:eastAsia="lt-LT"/>
        </w:rPr>
        <w:tab/>
        <w:t xml:space="preserve">                                                      </w:t>
      </w:r>
    </w:p>
    <w:p w:rsidR="00D73DF6" w:rsidRDefault="00D73DF6">
      <w:pPr>
        <w:ind w:left="10065"/>
        <w:rPr>
          <w:color w:val="000000"/>
          <w:sz w:val="22"/>
          <w:szCs w:val="22"/>
        </w:rPr>
      </w:pPr>
    </w:p>
    <w:bookmarkStart w:id="0" w:name="_GoBack" w:displacedByCustomXml="prev"/>
    <w:p w:rsidR="00D73DF6" w:rsidRDefault="00A2640E">
      <w:pPr>
        <w:ind w:firstLine="4752"/>
        <w:rPr>
          <w:b/>
          <w:sz w:val="22"/>
          <w:szCs w:val="22"/>
          <w:lang w:eastAsia="lt-LT"/>
        </w:rPr>
      </w:pPr>
      <w:r>
        <w:rPr>
          <w:rFonts w:ascii="Calibri" w:eastAsia="Calibri" w:hAnsi="Calibri"/>
          <w:sz w:val="22"/>
          <w:szCs w:val="22"/>
        </w:rPr>
        <w:t>________________________________</w:t>
      </w:r>
    </w:p>
    <w:p w:rsidR="00D73DF6" w:rsidRDefault="00A2640E">
      <w:pPr>
        <w:rPr>
          <w:b/>
          <w:sz w:val="22"/>
          <w:szCs w:val="22"/>
          <w:lang w:eastAsia="lt-LT"/>
        </w:rPr>
      </w:pPr>
    </w:p>
    <w:bookmarkEnd w:id="0" w:displacedByCustomXml="next"/>
    <w:sectPr w:rsidR="00D73DF6">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DF6" w:rsidRDefault="00A2640E">
      <w:r>
        <w:separator/>
      </w:r>
    </w:p>
  </w:endnote>
  <w:endnote w:type="continuationSeparator" w:id="0">
    <w:p w:rsidR="00D73DF6" w:rsidRDefault="00A2640E">
      <w:r>
        <w:continuationSeparator/>
      </w:r>
    </w:p>
  </w:endnote>
  <w:endnote w:type="continuationNotice" w:id="1">
    <w:p w:rsidR="00D73DF6" w:rsidRDefault="00D7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F6" w:rsidRDefault="00D73DF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D73DF6">
      <w:tc>
        <w:tcPr>
          <w:tcW w:w="3210" w:type="dxa"/>
        </w:tcPr>
        <w:p w:rsidR="00D73DF6" w:rsidRDefault="00D73DF6">
          <w:pPr>
            <w:tabs>
              <w:tab w:val="center" w:pos="4153"/>
              <w:tab w:val="right" w:pos="8306"/>
            </w:tabs>
            <w:ind w:left="-115" w:firstLine="720"/>
            <w:rPr>
              <w:rFonts w:ascii="Arial" w:hAnsi="Arial"/>
              <w:sz w:val="20"/>
              <w:lang w:val="en-GB"/>
            </w:rPr>
          </w:pPr>
        </w:p>
      </w:tc>
      <w:tc>
        <w:tcPr>
          <w:tcW w:w="3210" w:type="dxa"/>
        </w:tcPr>
        <w:p w:rsidR="00D73DF6" w:rsidRDefault="00D73DF6">
          <w:pPr>
            <w:tabs>
              <w:tab w:val="center" w:pos="4153"/>
              <w:tab w:val="right" w:pos="8306"/>
            </w:tabs>
            <w:ind w:firstLine="720"/>
            <w:jc w:val="center"/>
            <w:rPr>
              <w:rFonts w:ascii="Arial" w:hAnsi="Arial"/>
              <w:sz w:val="20"/>
              <w:lang w:val="en-GB"/>
            </w:rPr>
          </w:pPr>
        </w:p>
      </w:tc>
      <w:tc>
        <w:tcPr>
          <w:tcW w:w="3210" w:type="dxa"/>
        </w:tcPr>
        <w:p w:rsidR="00D73DF6" w:rsidRDefault="00D73DF6">
          <w:pPr>
            <w:tabs>
              <w:tab w:val="center" w:pos="4153"/>
              <w:tab w:val="right" w:pos="8306"/>
            </w:tabs>
            <w:ind w:right="-115" w:firstLine="720"/>
            <w:jc w:val="right"/>
            <w:rPr>
              <w:rFonts w:ascii="Arial" w:hAnsi="Arial"/>
              <w:sz w:val="20"/>
              <w:lang w:val="en-GB"/>
            </w:rPr>
          </w:pPr>
        </w:p>
      </w:tc>
    </w:tr>
  </w:tbl>
  <w:p w:rsidR="00D73DF6" w:rsidRDefault="00D73DF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F6" w:rsidRDefault="00D73DF6">
    <w:pPr>
      <w:tabs>
        <w:tab w:val="center" w:pos="4680"/>
        <w:tab w:val="right" w:pos="9360"/>
      </w:tabs>
      <w:jc w:val="center"/>
      <w:rPr>
        <w:sz w:val="22"/>
        <w:szCs w:val="22"/>
        <w:lang w:eastAsia="lt-LT"/>
      </w:rPr>
    </w:pPr>
  </w:p>
  <w:p w:rsidR="00D73DF6" w:rsidRDefault="00D73DF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DF6" w:rsidRDefault="00A2640E">
      <w:r>
        <w:separator/>
      </w:r>
    </w:p>
  </w:footnote>
  <w:footnote w:type="continuationSeparator" w:id="0">
    <w:p w:rsidR="00D73DF6" w:rsidRDefault="00A2640E">
      <w:r>
        <w:continuationSeparator/>
      </w:r>
    </w:p>
  </w:footnote>
  <w:footnote w:type="continuationNotice" w:id="1">
    <w:p w:rsidR="00D73DF6" w:rsidRDefault="00D73D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F6" w:rsidRDefault="00D73DF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084733"/>
      <w:docPartObj>
        <w:docPartGallery w:val="Page Numbers (Top of Page)"/>
        <w:docPartUnique/>
      </w:docPartObj>
    </w:sdtPr>
    <w:sdtContent>
      <w:p w:rsidR="00D73DF6" w:rsidRDefault="00A2640E" w:rsidP="00A2640E">
        <w:pPr>
          <w:pStyle w:val="Antrats"/>
          <w:jc w:val="center"/>
        </w:pPr>
        <w:r>
          <w:fldChar w:fldCharType="begin"/>
        </w:r>
        <w:r>
          <w:instrText>PAGE   \* MERGEFORMAT</w:instrText>
        </w:r>
        <w:r>
          <w:fldChar w:fldCharType="separate"/>
        </w:r>
        <w:r>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F6" w:rsidRDefault="00D73DF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617B15"/>
    <w:rsid w:val="00A2640E"/>
    <w:rsid w:val="00D7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EC38"/>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2640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2640E"/>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A26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29D9C57E-1E9D-4077-A284-C7B3CB78FBE5}"/>
      </w:docPartPr>
      <w:docPartBody>
        <w:p w:rsidR="00000000" w:rsidRDefault="00B52237">
          <w:r w:rsidRPr="00A926F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37"/>
    <w:rsid w:val="00B52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522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7384400-5828-48E0-BC2C-2D139B4A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8214</Words>
  <Characters>4682</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12871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2024-06-07T12:16:00Z</dcterms:created>
  <dc:creator>Lijana Vasaitienė</dc:creator>
  <lastModifiedBy>DINDIENĖ Laura</lastModifiedBy>
  <dcterms:modified xsi:type="dcterms:W3CDTF">2024-06-07T12:49:00Z</dcterms:modified>
  <revision>3</revision>
</coreProperties>
</file>