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w:t>
      </w:r>
      <w:bookmarkStart w:id="0" w:name="_GoBack"/>
      <w:bookmarkEnd w:id="0"/>
      <w:r>
        <w:rPr>
          <w:bCs/>
          <w:szCs w:val="24"/>
        </w:rPr>
        <w:t>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w:t>
      </w:r>
      <w:r>
        <w:rPr>
          <w:szCs w:val="24"/>
        </w:rPr>
        <w:t xml:space="preserve">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6"/>
        <w:gridCol w:w="1670"/>
        <w:gridCol w:w="5269"/>
      </w:tblGrid>
      <w:tr w:rsidR="00EB5737" w14:paraId="4B097788" w14:textId="77777777">
        <w:trPr>
          <w:trHeight w:val="539"/>
        </w:trPr>
        <w:tc>
          <w:tcPr>
            <w:tcW w:w="7231" w:type="dxa"/>
            <w:gridSpan w:val="3"/>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39"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trPr>
          <w:trHeight w:val="315"/>
        </w:trPr>
        <w:tc>
          <w:tcPr>
            <w:tcW w:w="7231" w:type="dxa"/>
            <w:gridSpan w:val="3"/>
            <w:vMerge/>
            <w:shd w:val="clear" w:color="auto" w:fill="DBE5F1" w:themeFill="accent1" w:themeFillTint="33"/>
          </w:tcPr>
          <w:p w14:paraId="453B7AF7" w14:textId="77777777" w:rsidR="00EB5737" w:rsidRDefault="00EB5737">
            <w:pPr>
              <w:jc w:val="both"/>
              <w:rPr>
                <w:b/>
                <w:bCs/>
                <w:szCs w:val="24"/>
              </w:rPr>
            </w:pPr>
          </w:p>
        </w:tc>
        <w:tc>
          <w:tcPr>
            <w:tcW w:w="1670"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trPr>
          <w:trHeight w:val="1050"/>
        </w:trPr>
        <w:tc>
          <w:tcPr>
            <w:tcW w:w="7231" w:type="dxa"/>
            <w:gridSpan w:val="3"/>
            <w:vMerge/>
            <w:shd w:val="clear" w:color="auto" w:fill="DBE5F1" w:themeFill="accent1" w:themeFillTint="33"/>
          </w:tcPr>
          <w:p w14:paraId="1CA6EB78" w14:textId="77777777" w:rsidR="00EB5737" w:rsidRDefault="00EB5737">
            <w:pPr>
              <w:jc w:val="both"/>
              <w:rPr>
                <w:b/>
                <w:bCs/>
                <w:szCs w:val="24"/>
              </w:rPr>
            </w:pPr>
          </w:p>
        </w:tc>
        <w:tc>
          <w:tcPr>
            <w:tcW w:w="1670"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gridSpan w:val="2"/>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trPr>
          <w:trHeight w:val="710"/>
        </w:trPr>
        <w:tc>
          <w:tcPr>
            <w:tcW w:w="7231" w:type="dxa"/>
            <w:gridSpan w:val="3"/>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0"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trPr>
          <w:trHeight w:val="594"/>
        </w:trPr>
        <w:tc>
          <w:tcPr>
            <w:tcW w:w="944" w:type="dxa"/>
          </w:tcPr>
          <w:p w14:paraId="6868CB63" w14:textId="77777777" w:rsidR="00EB5737" w:rsidRDefault="007F3860">
            <w:pPr>
              <w:jc w:val="both"/>
              <w:rPr>
                <w:szCs w:val="24"/>
              </w:rPr>
            </w:pPr>
            <w:r>
              <w:rPr>
                <w:szCs w:val="24"/>
              </w:rPr>
              <w:t>1.1.</w:t>
            </w:r>
          </w:p>
        </w:tc>
        <w:tc>
          <w:tcPr>
            <w:tcW w:w="6287" w:type="dxa"/>
            <w:gridSpan w:val="2"/>
          </w:tcPr>
          <w:p w14:paraId="174F7F11" w14:textId="242FFDF9" w:rsidR="00EB5737" w:rsidRDefault="007F3860">
            <w:pPr>
              <w:jc w:val="both"/>
              <w:rPr>
                <w:bCs/>
                <w:i/>
                <w:szCs w:val="24"/>
              </w:rPr>
            </w:pPr>
            <w:r>
              <w:rPr>
                <w:bCs/>
                <w:szCs w:val="24"/>
              </w:rPr>
              <w:t>Projektu prisidedama prie įgyvendinant plėtros programos pažango</w:t>
            </w:r>
            <w:r>
              <w:rPr>
                <w:bCs/>
                <w:szCs w:val="24"/>
              </w:rPr>
              <w:t>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1670"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trPr>
          <w:trHeight w:val="560"/>
        </w:trPr>
        <w:tc>
          <w:tcPr>
            <w:tcW w:w="944" w:type="dxa"/>
          </w:tcPr>
          <w:p w14:paraId="4CD93606" w14:textId="77777777" w:rsidR="00EB5737" w:rsidRDefault="007F3860">
            <w:pPr>
              <w:jc w:val="both"/>
              <w:rPr>
                <w:szCs w:val="24"/>
              </w:rPr>
            </w:pPr>
            <w:r>
              <w:rPr>
                <w:szCs w:val="24"/>
              </w:rPr>
              <w:t>1.2.</w:t>
            </w:r>
          </w:p>
        </w:tc>
        <w:tc>
          <w:tcPr>
            <w:tcW w:w="6287" w:type="dxa"/>
            <w:gridSpan w:val="2"/>
          </w:tcPr>
          <w:p w14:paraId="43FA6849" w14:textId="1075A6CC" w:rsidR="00EB5737" w:rsidRDefault="007F3860">
            <w:pPr>
              <w:jc w:val="both"/>
              <w:rPr>
                <w:i/>
                <w:szCs w:val="24"/>
              </w:rPr>
            </w:pPr>
            <w:r>
              <w:rPr>
                <w:szCs w:val="24"/>
              </w:rPr>
              <w:t>Projekto veikla (-</w:t>
            </w:r>
            <w:proofErr w:type="spellStart"/>
            <w:r>
              <w:rPr>
                <w:szCs w:val="24"/>
              </w:rPr>
              <w:t>os</w:t>
            </w:r>
            <w:proofErr w:type="spellEnd"/>
            <w:r>
              <w:rPr>
                <w:szCs w:val="24"/>
              </w:rPr>
              <w:t xml:space="preserve">) atitinka 2022–2030 metų žemės ūkio, maisto, kaimo plėtros ir žuvininkystės plėtros programos nurodytą </w:t>
            </w:r>
            <w:r>
              <w:rPr>
                <w:szCs w:val="24"/>
              </w:rPr>
              <w:t>(-</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1670"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lastRenderedPageBreak/>
              <w:t xml:space="preserve">2. </w:t>
            </w:r>
          </w:p>
        </w:tc>
        <w:tc>
          <w:tcPr>
            <w:tcW w:w="6287" w:type="dxa"/>
            <w:gridSpan w:val="2"/>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w:t>
            </w:r>
            <w:r>
              <w:rPr>
                <w:b/>
                <w:bCs/>
                <w:szCs w:val="24"/>
              </w:rPr>
              <w:t>(toliau – Žuvininkystės programa) prioriteto konkretaus tikslo įgyvendinimo, rezultato pasiekimo ir įgyvendinama bent viena projektų finansavimo sąlygų apraše (toliau – PFSA) numatoma finansuoti veikla.</w:t>
            </w:r>
          </w:p>
        </w:tc>
        <w:tc>
          <w:tcPr>
            <w:tcW w:w="1670"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trPr>
          <w:trHeight w:val="560"/>
        </w:trPr>
        <w:tc>
          <w:tcPr>
            <w:tcW w:w="944" w:type="dxa"/>
          </w:tcPr>
          <w:p w14:paraId="58F5026D" w14:textId="77777777" w:rsidR="00EB5737" w:rsidRDefault="007F3860">
            <w:pPr>
              <w:rPr>
                <w:szCs w:val="24"/>
              </w:rPr>
            </w:pPr>
            <w:r>
              <w:rPr>
                <w:bCs/>
                <w:szCs w:val="24"/>
              </w:rPr>
              <w:t>2.1.</w:t>
            </w:r>
          </w:p>
        </w:tc>
        <w:tc>
          <w:tcPr>
            <w:tcW w:w="6287" w:type="dxa"/>
            <w:gridSpan w:val="2"/>
          </w:tcPr>
          <w:p w14:paraId="4A6AFF77" w14:textId="76EB603B" w:rsidR="00EB5737" w:rsidRDefault="007F3860">
            <w:pPr>
              <w:jc w:val="both"/>
              <w:rPr>
                <w:i/>
                <w:szCs w:val="24"/>
              </w:rPr>
            </w:pPr>
            <w:r>
              <w:rPr>
                <w:szCs w:val="24"/>
                <w:lang w:eastAsia="lt-LT"/>
              </w:rPr>
              <w:t xml:space="preserve">Projekto tikslai atitinka bent vieną </w:t>
            </w:r>
            <w:r>
              <w:rPr>
                <w:szCs w:val="24"/>
                <w:lang w:eastAsia="lt-LT"/>
              </w:rPr>
              <w:t>Žuvininkystės programos prioriteto konkretų tikslą ir siekiamą rezultatą.</w:t>
            </w:r>
          </w:p>
        </w:tc>
        <w:tc>
          <w:tcPr>
            <w:tcW w:w="1670"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trPr>
          <w:trHeight w:val="560"/>
        </w:trPr>
        <w:tc>
          <w:tcPr>
            <w:tcW w:w="944" w:type="dxa"/>
          </w:tcPr>
          <w:p w14:paraId="6840499E" w14:textId="77777777" w:rsidR="00EB5737" w:rsidRDefault="007F3860">
            <w:pPr>
              <w:rPr>
                <w:szCs w:val="24"/>
              </w:rPr>
            </w:pPr>
            <w:r>
              <w:rPr>
                <w:bCs/>
                <w:szCs w:val="24"/>
              </w:rPr>
              <w:t>2.2.</w:t>
            </w:r>
          </w:p>
        </w:tc>
        <w:tc>
          <w:tcPr>
            <w:tcW w:w="6287" w:type="dxa"/>
            <w:gridSpan w:val="2"/>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w:t>
            </w:r>
            <w:r>
              <w:rPr>
                <w:szCs w:val="24"/>
                <w:lang w:eastAsia="lt-LT"/>
              </w:rPr>
              <w:t xml:space="preserve"> kompensacijos paskirtį.</w:t>
            </w:r>
          </w:p>
        </w:tc>
        <w:tc>
          <w:tcPr>
            <w:tcW w:w="1670"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trPr>
          <w:trHeight w:val="560"/>
        </w:trPr>
        <w:tc>
          <w:tcPr>
            <w:tcW w:w="944" w:type="dxa"/>
          </w:tcPr>
          <w:p w14:paraId="508973CA" w14:textId="1320ECFD" w:rsidR="00EB5737" w:rsidRDefault="007F3860">
            <w:pPr>
              <w:rPr>
                <w:bCs/>
                <w:szCs w:val="24"/>
              </w:rPr>
            </w:pPr>
            <w:r>
              <w:rPr>
                <w:bCs/>
                <w:szCs w:val="24"/>
              </w:rPr>
              <w:t>2.3.</w:t>
            </w:r>
          </w:p>
        </w:tc>
        <w:tc>
          <w:tcPr>
            <w:tcW w:w="6287" w:type="dxa"/>
            <w:gridSpan w:val="2"/>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w:t>
            </w:r>
            <w:r>
              <w:rPr>
                <w:szCs w:val="24"/>
                <w:lang w:eastAsia="lt-LT"/>
              </w:rPr>
              <w:t xml:space="preserve">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w:t>
            </w:r>
            <w:r>
              <w:rPr>
                <w:szCs w:val="24"/>
                <w:lang w:eastAsia="lt-LT"/>
              </w:rPr>
              <w:t>ą ar įgyvendinimo pavyzdį.</w:t>
            </w:r>
          </w:p>
        </w:tc>
        <w:tc>
          <w:tcPr>
            <w:tcW w:w="1670"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trPr>
          <w:trHeight w:val="560"/>
        </w:trPr>
        <w:tc>
          <w:tcPr>
            <w:tcW w:w="944" w:type="dxa"/>
          </w:tcPr>
          <w:p w14:paraId="10475A40" w14:textId="723C21FD" w:rsidR="00EB5737" w:rsidRDefault="007F3860">
            <w:pPr>
              <w:rPr>
                <w:bCs/>
                <w:szCs w:val="24"/>
              </w:rPr>
            </w:pPr>
            <w:r>
              <w:rPr>
                <w:bCs/>
                <w:szCs w:val="24"/>
              </w:rPr>
              <w:t>2.4.</w:t>
            </w:r>
          </w:p>
        </w:tc>
        <w:tc>
          <w:tcPr>
            <w:tcW w:w="6287" w:type="dxa"/>
            <w:gridSpan w:val="2"/>
          </w:tcPr>
          <w:p w14:paraId="1C5E007A" w14:textId="7190A465" w:rsidR="00EB5737" w:rsidRDefault="007F3860">
            <w:pPr>
              <w:tabs>
                <w:tab w:val="left" w:pos="709"/>
                <w:tab w:val="left" w:pos="851"/>
                <w:tab w:val="left" w:pos="1560"/>
                <w:tab w:val="left" w:pos="1701"/>
              </w:tabs>
              <w:jc w:val="both"/>
              <w:rPr>
                <w:szCs w:val="24"/>
                <w:lang w:eastAsia="lt-LT"/>
              </w:rPr>
            </w:pPr>
            <w:r>
              <w:rPr>
                <w:szCs w:val="24"/>
              </w:rPr>
              <w:t xml:space="preserve">Projekto veiklos nėra tokios veiklos, dėl kurių Europos Komisija Lietuvos Respublikai buvo pateikusi pagrįstą nuomonę dėl pažeidimo pagal Sutarties dėl Europos Sąjungos </w:t>
            </w:r>
            <w:r>
              <w:rPr>
                <w:szCs w:val="24"/>
              </w:rPr>
              <w:t>veikimo (toliau –SESV) 258 straipsnį.</w:t>
            </w:r>
          </w:p>
        </w:tc>
        <w:tc>
          <w:tcPr>
            <w:tcW w:w="1670"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7" w:type="dxa"/>
            <w:gridSpan w:val="2"/>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1670"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w:t>
            </w:r>
            <w:r>
              <w:rPr>
                <w:i/>
                <w:color w:val="808080"/>
                <w:szCs w:val="24"/>
                <w:lang w:eastAsia="lt-LT"/>
              </w:rPr>
              <w:t>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7" w:type="dxa"/>
            <w:gridSpan w:val="2"/>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1670"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7" w:type="dxa"/>
            <w:gridSpan w:val="2"/>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w:t>
            </w:r>
            <w:r>
              <w:rPr>
                <w:bCs/>
                <w:i/>
                <w:szCs w:val="24"/>
                <w:lang w:eastAsia="lt-LT"/>
              </w:rPr>
              <w:lastRenderedPageBreak/>
              <w:t>ir partnerio deklaracijose pateiktų teiginių dėl šiame papunktyje nurodytų apribojimų tikrumas tikrinamas atrankos būdu):</w:t>
            </w:r>
          </w:p>
        </w:tc>
        <w:tc>
          <w:tcPr>
            <w:tcW w:w="1670"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7" w:type="dxa"/>
            <w:gridSpan w:val="2"/>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w:t>
            </w:r>
            <w:r>
              <w:rPr>
                <w:szCs w:val="24"/>
              </w:rPr>
              <w:t xml:space="preserve">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0"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7" w:type="dxa"/>
            <w:gridSpan w:val="2"/>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 xml:space="preserve">projekto </w:t>
            </w:r>
            <w:r>
              <w:rPr>
                <w:szCs w:val="24"/>
              </w:rPr>
              <w:t>įgyvendinimo plano / prašymo skirti kompensaciją pateikimo dieną 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w:t>
            </w:r>
            <w:r>
              <w:rPr>
                <w:szCs w:val="24"/>
              </w:rPr>
              <w:t>ėjimu</w:t>
            </w:r>
            <w:r>
              <w:rPr>
                <w:b/>
                <w:szCs w:val="24"/>
              </w:rPr>
              <w:t xml:space="preserve"> </w:t>
            </w:r>
            <w:r>
              <w:rPr>
                <w:szCs w:val="24"/>
              </w:rPr>
              <w:t>pagal Lietuvos Respublikos teisės aktus.</w:t>
            </w:r>
          </w:p>
        </w:tc>
        <w:tc>
          <w:tcPr>
            <w:tcW w:w="1670" w:type="dxa"/>
            <w:shd w:val="clear" w:color="auto" w:fill="FFFFFF" w:themeFill="background1"/>
          </w:tcPr>
          <w:p w14:paraId="0ECB3D54" w14:textId="77777777" w:rsidR="00EB5737" w:rsidRDefault="007F3860">
            <w:pPr>
              <w:rPr>
                <w:i/>
                <w:color w:val="808080"/>
                <w:szCs w:val="24"/>
                <w:lang w:eastAsia="lt-LT"/>
              </w:rPr>
            </w:pPr>
            <w:r>
              <w:rPr>
                <w:i/>
                <w:color w:val="808080"/>
                <w:szCs w:val="24"/>
              </w:rPr>
              <w:t>(Netaikoma įstaigoms, kurių veikla finansuojama iš Lietuvos Respublikos valstybės ir (arba) savivaldybių biudžetų ir (arba) valstybės pinigų fondų lėšų, ir pareiškėjams, kuriems Lietuvos Respublikos teisės akt</w:t>
            </w:r>
            <w:r>
              <w:rPr>
                <w:i/>
                <w:color w:val="808080"/>
                <w:szCs w:val="24"/>
              </w:rPr>
              <w:t>ų nustatyta tvarka yra atidėti mokesčių arba socialinio draudimo 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7" w:type="dxa"/>
            <w:gridSpan w:val="2"/>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vertinimo metu 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kenkiančio</w:t>
            </w:r>
            <w:r>
              <w:rPr>
                <w:szCs w:val="24"/>
              </w:rPr>
              <w:t xml:space="preserve">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pagrindinis akcininkas (turintis daugia</w:t>
            </w:r>
            <w:r>
              <w:rPr>
                <w:szCs w:val="24"/>
                <w:lang w:eastAsia="lt-LT"/>
              </w:rPr>
              <w:t>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apskaitą tvarkantis asmuo (asmenys), ar kitas (kiti) asmuo (asmenys), turint</w:t>
            </w:r>
            <w:r>
              <w:rPr>
                <w:szCs w:val="24"/>
                <w:lang w:eastAsia="lt-LT"/>
              </w:rPr>
              <w:t>is (-</w:t>
            </w:r>
            <w:proofErr w:type="spellStart"/>
            <w:r>
              <w:rPr>
                <w:szCs w:val="24"/>
                <w:lang w:eastAsia="lt-LT"/>
              </w:rPr>
              <w:t>ys</w:t>
            </w:r>
            <w:proofErr w:type="spellEnd"/>
            <w:r>
              <w:rPr>
                <w:szCs w:val="24"/>
                <w:lang w:eastAsia="lt-LT"/>
              </w:rPr>
              <w:t>) teisę surašyti ir pasirašyti pareiškėjo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už dalyvav</w:t>
            </w:r>
            <w:r>
              <w:rPr>
                <w:szCs w:val="24"/>
              </w:rPr>
              <w:t xml:space="preserve">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w:t>
            </w:r>
            <w:r>
              <w:rPr>
                <w:szCs w:val="24"/>
              </w:rPr>
              <w:t>nusikalstamas veikas, kyšininkavimą, prekybą poveikiu, papirkimą, piktnaudžiavimą, tarnybos pareigų neatlikimą, sukčiavimą, turto pasisavinimą, turto iššvaistymą, turtinės žalos padarymą apgaule, turto sunaikinimą ar sugadinimą, neteisėtą praturtėjimą, kon</w:t>
            </w:r>
            <w:r>
              <w:rPr>
                <w:szCs w:val="24"/>
              </w:rPr>
              <w:t xml:space="preserve">trabandą, muitinės apgaulę, neteisėtą disponavimą akcizais apmokestinamomis prekėmis, neteisėtą prekių ar produkcijos neišvežimą iš Lietuvos Respublikos, neteisėtą </w:t>
            </w:r>
            <w:proofErr w:type="spellStart"/>
            <w:r>
              <w:rPr>
                <w:szCs w:val="24"/>
              </w:rPr>
              <w:t>vertimąsi</w:t>
            </w:r>
            <w:proofErr w:type="spellEnd"/>
            <w:r>
              <w:rPr>
                <w:szCs w:val="24"/>
              </w:rPr>
              <w:t xml:space="preserve"> ūkine, komercine, finansine ar profesine veikla, neteisėtą juridinio asmens veiklą</w:t>
            </w:r>
            <w:r>
              <w:rPr>
                <w:szCs w:val="24"/>
              </w:rPr>
              <w:t>, svetimo prekių ar paslaugų ženklo naudojimą, apgaulingą pareiškimą apie juridinio asmens veiklą, mokesčių nesumokėjimą, kredito, paskolos ar tikslinės paramos panaudojimą ne pagal paskirtį ar nustatytą tvarką, kreditinį sukčiavimą, skolininko nesąžiningu</w:t>
            </w:r>
            <w:r>
              <w:rPr>
                <w:szCs w:val="24"/>
              </w:rPr>
              <w:t>mą, nusikalstamą bankrotą, netikros elektroninės mokėjimo priemonės gaminimą, tikros elektroninės mokėjimo priemonės klastojimą ar neteisėtą disponavimą elektronine mokėjimo priemone arba jos duomenimis, neteisėtą elektroninės mokėjimo priemonės ar jos duo</w:t>
            </w:r>
            <w:r>
              <w:rPr>
                <w:szCs w:val="24"/>
              </w:rPr>
              <w:t>menų panaudojimą, neteisingų duomenų apie pajamas, pelną ar turtą pateikimą, deklaracijos, ataskaitos ar kito dokumento nepateikimą, apgaulingą ar aplaidų apskaitos tvarkymą, nusikalstamu būdu gauto turto įgijimą ar realizavimą, nusikalstamu būdu įgytų pin</w:t>
            </w:r>
            <w:r>
              <w:rPr>
                <w:szCs w:val="24"/>
              </w:rPr>
              <w:t xml:space="preserve">igų ar turto legalizavimą, netikrų pinigų ar vertybinių popierių pagaminimą, laikymą ar realizavimą, dokumento suklastojimą ar disponavimą suklastotu dokumentu, antspaudo, spaudo ar blanko suklastojimą, dalyvavimą kokioje nors kitoje neteisėtoje veikloje, </w:t>
            </w:r>
            <w:r>
              <w:rPr>
                <w:szCs w:val="24"/>
              </w:rPr>
              <w:t>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0" w:type="dxa"/>
            <w:shd w:val="clear" w:color="auto" w:fill="FFFFFF" w:themeFill="background1"/>
          </w:tcPr>
          <w:p w14:paraId="21DD21FF" w14:textId="77777777" w:rsidR="00EB5737" w:rsidRDefault="007F3860">
            <w:pPr>
              <w:rPr>
                <w:i/>
                <w:color w:val="808080"/>
                <w:szCs w:val="24"/>
                <w:lang w:eastAsia="lt-LT"/>
              </w:rPr>
            </w:pPr>
            <w:r>
              <w:rPr>
                <w:i/>
                <w:color w:val="7F7F7F"/>
                <w:szCs w:val="24"/>
              </w:rPr>
              <w:t>(N</w:t>
            </w:r>
            <w:r>
              <w:rPr>
                <w:i/>
                <w:iCs/>
                <w:color w:val="7F7F7F"/>
                <w:szCs w:val="24"/>
              </w:rPr>
              <w:t xml:space="preserve">etaikoma, jei </w:t>
            </w:r>
            <w:r>
              <w:rPr>
                <w:i/>
                <w:iCs/>
                <w:color w:val="7F7F7F"/>
                <w:szCs w:val="24"/>
              </w:rPr>
              <w:t>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7" w:type="dxa"/>
            <w:gridSpan w:val="2"/>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 xml:space="preserve">projekto įgyvendinimo plano / prašymo </w:t>
            </w:r>
            <w:r>
              <w:rPr>
                <w:szCs w:val="24"/>
              </w:rPr>
              <w:t>skirti kompensaciją vertinimo metu pareiškėjui ir partneriui (-</w:t>
            </w:r>
            <w:proofErr w:type="spellStart"/>
            <w:r>
              <w:rPr>
                <w:szCs w:val="24"/>
              </w:rPr>
              <w:t>iams</w:t>
            </w:r>
            <w:proofErr w:type="spellEnd"/>
            <w:r>
              <w:rPr>
                <w:szCs w:val="24"/>
              </w:rPr>
              <w:t>), jei jie nutraukė arba perkėlė gamybinę veiklą, kuriai buvo skirtas finansavimas iš 2014–2020 arba 2021–2027 metų Europos Sąjungos fondų lėšų, už Lietuvos ribų,  netaikyta arba yra pasiba</w:t>
            </w:r>
            <w:r>
              <w:rPr>
                <w:szCs w:val="24"/>
              </w:rPr>
              <w:t>igusi lėšų grąžinimo procedūra dėl pažeidimo neįvykdžius investicijų tęstinumo reikalavimo;</w:t>
            </w:r>
          </w:p>
        </w:tc>
        <w:tc>
          <w:tcPr>
            <w:tcW w:w="1670"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7" w:type="dxa"/>
            <w:gridSpan w:val="2"/>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nėra taikomas apribojimas (iki 5 metų) neskirti</w:t>
            </w:r>
            <w:r>
              <w:rPr>
                <w:szCs w:val="24"/>
              </w:rPr>
              <w:t xml:space="preserve"> Europos Sąjungos finansinės paramos dėl trečiųjų šalių piliečių nelegalaus įdarbinimo;</w:t>
            </w:r>
          </w:p>
        </w:tc>
        <w:tc>
          <w:tcPr>
            <w:tcW w:w="1670"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trPr>
          <w:trHeight w:val="1716"/>
        </w:trPr>
        <w:tc>
          <w:tcPr>
            <w:tcW w:w="944" w:type="dxa"/>
            <w:shd w:val="clear" w:color="auto" w:fill="FFFFFF" w:themeFill="background1"/>
          </w:tcPr>
          <w:p w14:paraId="0E2F22BA" w14:textId="3266C1BE" w:rsidR="00EB5737" w:rsidRDefault="007F3860">
            <w:pPr>
              <w:rPr>
                <w:szCs w:val="24"/>
              </w:rPr>
            </w:pPr>
            <w:r>
              <w:rPr>
                <w:szCs w:val="24"/>
              </w:rPr>
              <w:t>3.2.6.</w:t>
            </w:r>
          </w:p>
        </w:tc>
        <w:tc>
          <w:tcPr>
            <w:tcW w:w="6287" w:type="dxa"/>
            <w:gridSpan w:val="2"/>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w:t>
            </w:r>
            <w:proofErr w:type="spellStart"/>
            <w:r>
              <w:rPr>
                <w:szCs w:val="24"/>
              </w:rPr>
              <w:t>iai</w:t>
            </w:r>
            <w:proofErr w:type="spellEnd"/>
            <w:r>
              <w:rPr>
                <w:szCs w:val="24"/>
              </w:rPr>
              <w:t>) Juridinių</w:t>
            </w:r>
            <w:r>
              <w:rPr>
                <w:szCs w:val="24"/>
              </w:rPr>
              <w:t xml:space="preserve"> asmenų registrui yra pateikę metinių finansinių ataskaitų rinkinius, taip pat metinių konsoliduotųjų finansinių ataskaitų rinkinius, kaip nustatyta Juridinių asmenų registro nuostatuose, patvirtintuose Lietuvos Respublikos Vyriausybės 2003 m. lapkričio 12</w:t>
            </w:r>
            <w:r>
              <w:rPr>
                <w:szCs w:val="24"/>
              </w:rPr>
              <w:t xml:space="preserve"> d. nutarimu Nr. 1407 „Dėl Juridinių asmenų registro įsteigimo ir Juridinių asmenų registro nuostatų patvirtinimo“;</w:t>
            </w:r>
          </w:p>
        </w:tc>
        <w:tc>
          <w:tcPr>
            <w:tcW w:w="1670"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w:t>
            </w:r>
            <w:r>
              <w:rPr>
                <w:i/>
                <w:color w:val="808080"/>
                <w:szCs w:val="24"/>
              </w:rPr>
              <w:t>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7" w:type="dxa"/>
            <w:gridSpan w:val="2"/>
            <w:shd w:val="clear" w:color="auto" w:fill="FFFFFF" w:themeFill="background1"/>
          </w:tcPr>
          <w:p w14:paraId="346B2F4D" w14:textId="1FF29CCC" w:rsidR="00EB5737" w:rsidRDefault="007F3860">
            <w:pPr>
              <w:jc w:val="both"/>
              <w:rPr>
                <w:szCs w:val="24"/>
              </w:rPr>
            </w:pPr>
            <w:r>
              <w:rPr>
                <w:szCs w:val="24"/>
                <w:lang w:eastAsia="lt-LT"/>
              </w:rPr>
              <w:t xml:space="preserve">pareiškėjas ir (ar) partneris nepadarė Reglamento (EB) Nr. 1005/2008 42 straipsnyje, Tarybos Reglamento (EB) Nr. 1224/2009 90 straipsnyje arba kituose Europos Parlamento ir Tarybos pagal BŽP priimtuose </w:t>
            </w:r>
            <w:r>
              <w:rPr>
                <w:szCs w:val="24"/>
                <w:lang w:eastAsia="lt-LT"/>
              </w:rPr>
              <w:t>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0"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7" w:type="dxa"/>
            <w:gridSpan w:val="2"/>
            <w:shd w:val="clear" w:color="auto" w:fill="FFFFFF" w:themeFill="background1"/>
          </w:tcPr>
          <w:p w14:paraId="69FFBC1B" w14:textId="5AE633D3" w:rsidR="00EB5737" w:rsidRDefault="007F3860">
            <w:pPr>
              <w:jc w:val="both"/>
              <w:rPr>
                <w:szCs w:val="24"/>
              </w:rPr>
            </w:pPr>
            <w:r>
              <w:rPr>
                <w:szCs w:val="24"/>
                <w:lang w:eastAsia="lt-LT"/>
              </w:rPr>
              <w:t xml:space="preserve">pareiškėjas nėra </w:t>
            </w:r>
            <w:r>
              <w:rPr>
                <w:szCs w:val="24"/>
                <w:lang w:eastAsia="lt-LT"/>
              </w:rPr>
              <w:t>susijęs su Reglamento (EB) Nr. 1005/2008 40 straipsnio 3 dalyje nustatytame Sąjungos NNN žvejybą vykdančių laivų sąraše nurodyto žvejybos laivo arba laivo, plaukiojančio su nebendradarbiaujančiomis trečiosiomis valstybėmis pripažintų valstybių, kaip išdėst</w:t>
            </w:r>
            <w:r>
              <w:rPr>
                <w:szCs w:val="24"/>
                <w:lang w:eastAsia="lt-LT"/>
              </w:rPr>
              <w: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 xml:space="preserve">nuostatomis, taikant jo </w:t>
            </w:r>
            <w:r>
              <w:rPr>
                <w:szCs w:val="24"/>
                <w:lang w:eastAsia="lt-LT"/>
              </w:rPr>
              <w:t>II priedą)</w:t>
            </w:r>
          </w:p>
        </w:tc>
        <w:tc>
          <w:tcPr>
            <w:tcW w:w="1670"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trPr>
          <w:trHeight w:val="560"/>
        </w:trPr>
        <w:tc>
          <w:tcPr>
            <w:tcW w:w="944" w:type="dxa"/>
            <w:shd w:val="clear" w:color="auto" w:fill="FFFFFF" w:themeFill="background1"/>
          </w:tcPr>
          <w:p w14:paraId="5E27FE8B" w14:textId="0F35B0FD" w:rsidR="00EB5737" w:rsidRDefault="007F3860">
            <w:pPr>
              <w:rPr>
                <w:szCs w:val="24"/>
              </w:rPr>
            </w:pPr>
            <w:r>
              <w:rPr>
                <w:szCs w:val="24"/>
              </w:rPr>
              <w:t>3.2.9.</w:t>
            </w:r>
          </w:p>
        </w:tc>
        <w:tc>
          <w:tcPr>
            <w:tcW w:w="6287" w:type="dxa"/>
            <w:gridSpan w:val="2"/>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w:t>
            </w:r>
            <w:r>
              <w:rPr>
                <w:szCs w:val="24"/>
                <w:lang w:eastAsia="lt-LT"/>
              </w:rPr>
              <w:t>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0"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w:t>
            </w:r>
            <w:r>
              <w:rPr>
                <w:i/>
                <w:color w:val="808080"/>
                <w:szCs w:val="24"/>
              </w:rPr>
              <w:t>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7" w:type="dxa"/>
            <w:gridSpan w:val="2"/>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w:t>
            </w:r>
            <w:r>
              <w:rPr>
                <w:szCs w:val="24"/>
              </w:rPr>
              <w:t xml:space="preserve"> Europos ekonominės erdvės valstybėje esančios įmonės į Lietuvos Respublikoje esančią įmonę, kuriai prašoma suteikti finansavimą, ir įsipareigoja to nedaryti projekto įgyvendinimo metu bei 2 metus po projekto įgyvendinimo pabaigos;</w:t>
            </w:r>
          </w:p>
        </w:tc>
        <w:tc>
          <w:tcPr>
            <w:tcW w:w="1670" w:type="dxa"/>
            <w:shd w:val="clear" w:color="auto" w:fill="FFFFFF" w:themeFill="background1"/>
          </w:tcPr>
          <w:p w14:paraId="085722CD" w14:textId="016295DA" w:rsidR="00EB5737" w:rsidRDefault="007F3860">
            <w:pPr>
              <w:rPr>
                <w:i/>
                <w:color w:val="808080"/>
                <w:szCs w:val="24"/>
              </w:rPr>
            </w:pPr>
            <w:r>
              <w:rPr>
                <w:i/>
                <w:color w:val="808080"/>
                <w:szCs w:val="24"/>
                <w:lang w:eastAsia="lt-LT"/>
              </w:rPr>
              <w:t xml:space="preserve">(Reikalavimas taikomas, </w:t>
            </w:r>
            <w:r>
              <w:rPr>
                <w:i/>
                <w:color w:val="808080"/>
                <w:szCs w:val="24"/>
                <w:lang w:eastAsia="lt-LT"/>
              </w:rPr>
              <w:t xml:space="preserve">kai projektui teikiama valstybės pagalba (įskaitant „de </w:t>
            </w:r>
            <w:proofErr w:type="spellStart"/>
            <w:r>
              <w:rPr>
                <w:i/>
                <w:color w:val="808080"/>
                <w:szCs w:val="24"/>
                <w:lang w:eastAsia="lt-LT"/>
              </w:rPr>
              <w:t>minimis</w:t>
            </w:r>
            <w:proofErr w:type="spellEnd"/>
            <w:r>
              <w:rPr>
                <w:i/>
                <w:color w:val="808080"/>
                <w:szCs w:val="24"/>
                <w:lang w:eastAsia="lt-LT"/>
              </w:rPr>
              <w:t>“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7" w:type="dxa"/>
            <w:gridSpan w:val="2"/>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0"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7" w:type="dxa"/>
            <w:gridSpan w:val="2"/>
            <w:shd w:val="clear" w:color="auto" w:fill="FFFFFF" w:themeFill="background1"/>
          </w:tcPr>
          <w:p w14:paraId="3B93C259" w14:textId="77777777" w:rsidR="00EB5737" w:rsidRDefault="007F3860">
            <w:pPr>
              <w:jc w:val="both"/>
              <w:rPr>
                <w:szCs w:val="24"/>
                <w:lang w:eastAsia="lt-LT"/>
              </w:rPr>
            </w:pPr>
            <w:r>
              <w:rPr>
                <w:szCs w:val="24"/>
                <w:lang w:eastAsia="lt-LT"/>
              </w:rPr>
              <w:t xml:space="preserve">Užtikrintas </w:t>
            </w:r>
            <w:r>
              <w:rPr>
                <w:szCs w:val="24"/>
                <w:lang w:eastAsia="lt-LT"/>
              </w:rPr>
              <w:t>finansinis projekto (veiklų) rezultatų tęstinumas.</w:t>
            </w:r>
          </w:p>
          <w:p w14:paraId="2E939917" w14:textId="77777777" w:rsidR="00EB5737" w:rsidRDefault="00EB5737">
            <w:pPr>
              <w:jc w:val="both"/>
              <w:rPr>
                <w:szCs w:val="24"/>
              </w:rPr>
            </w:pPr>
          </w:p>
        </w:tc>
        <w:tc>
          <w:tcPr>
            <w:tcW w:w="1670"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trPr>
          <w:trHeight w:val="560"/>
        </w:trPr>
        <w:tc>
          <w:tcPr>
            <w:tcW w:w="944" w:type="dxa"/>
            <w:shd w:val="clear" w:color="auto" w:fill="FFFFFF" w:themeFill="background1"/>
          </w:tcPr>
          <w:p w14:paraId="249D005D" w14:textId="0E459987" w:rsidR="00EB5737" w:rsidRDefault="007F3860">
            <w:pPr>
              <w:rPr>
                <w:szCs w:val="24"/>
              </w:rPr>
            </w:pPr>
            <w:r>
              <w:rPr>
                <w:szCs w:val="24"/>
              </w:rPr>
              <w:t>3.5.</w:t>
            </w:r>
          </w:p>
        </w:tc>
        <w:tc>
          <w:tcPr>
            <w:tcW w:w="6287" w:type="dxa"/>
            <w:gridSpan w:val="2"/>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0"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7" w:type="dxa"/>
            <w:gridSpan w:val="2"/>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0"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7" w:type="dxa"/>
            <w:gridSpan w:val="2"/>
            <w:shd w:val="clear" w:color="auto" w:fill="B8CCE4" w:themeFill="accent1" w:themeFillTint="66"/>
          </w:tcPr>
          <w:p w14:paraId="7720A34A" w14:textId="77777777" w:rsidR="00EB5737" w:rsidRDefault="007F3860">
            <w:pPr>
              <w:jc w:val="both"/>
              <w:rPr>
                <w:b/>
                <w:szCs w:val="24"/>
              </w:rPr>
            </w:pPr>
            <w:r>
              <w:rPr>
                <w:b/>
                <w:szCs w:val="24"/>
              </w:rPr>
              <w:t xml:space="preserve">Projekto veiklos yra aiškios, </w:t>
            </w:r>
            <w:r>
              <w:rPr>
                <w:b/>
                <w:szCs w:val="24"/>
              </w:rPr>
              <w:t>realios, pamatuojamos ir jas įgyvendinus bus pasiekti projekto rezultatai.</w:t>
            </w:r>
          </w:p>
        </w:tc>
        <w:tc>
          <w:tcPr>
            <w:tcW w:w="1670"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7" w:type="dxa"/>
            <w:gridSpan w:val="2"/>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0"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7" w:type="dxa"/>
            <w:gridSpan w:val="2"/>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0"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7" w:type="dxa"/>
            <w:gridSpan w:val="2"/>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w:t>
            </w:r>
            <w:r>
              <w:rPr>
                <w:b/>
                <w:szCs w:val="24"/>
              </w:rPr>
              <w:t>naudojimas.</w:t>
            </w:r>
          </w:p>
        </w:tc>
        <w:tc>
          <w:tcPr>
            <w:tcW w:w="1670"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trPr>
          <w:trHeight w:val="560"/>
        </w:trPr>
        <w:tc>
          <w:tcPr>
            <w:tcW w:w="944" w:type="dxa"/>
            <w:shd w:val="clear" w:color="auto" w:fill="auto"/>
          </w:tcPr>
          <w:p w14:paraId="2558D742" w14:textId="64344F44" w:rsidR="00EB5737" w:rsidRDefault="007F3860">
            <w:pPr>
              <w:rPr>
                <w:szCs w:val="24"/>
              </w:rPr>
            </w:pPr>
            <w:r>
              <w:rPr>
                <w:szCs w:val="24"/>
              </w:rPr>
              <w:t>5.1.</w:t>
            </w:r>
          </w:p>
        </w:tc>
        <w:tc>
          <w:tcPr>
            <w:tcW w:w="6287" w:type="dxa"/>
            <w:gridSpan w:val="2"/>
            <w:shd w:val="clear" w:color="auto" w:fill="auto"/>
          </w:tcPr>
          <w:p w14:paraId="5C46BD17" w14:textId="77777777" w:rsidR="00EB5737" w:rsidRDefault="007F3860">
            <w:pPr>
              <w:jc w:val="both"/>
              <w:rPr>
                <w:szCs w:val="24"/>
                <w:lang w:eastAsia="lt-LT"/>
              </w:rPr>
            </w:pPr>
            <w:r>
              <w:rPr>
                <w:spacing w:val="-4"/>
                <w:szCs w:val="24"/>
                <w:lang w:eastAsia="lt-LT"/>
              </w:rPr>
              <w:t xml:space="preserve">Projekto </w:t>
            </w:r>
            <w:proofErr w:type="spellStart"/>
            <w:r>
              <w:rPr>
                <w:spacing w:val="-4"/>
                <w:szCs w:val="24"/>
                <w:lang w:eastAsia="lt-LT"/>
              </w:rPr>
              <w:t>parengtumas</w:t>
            </w:r>
            <w:proofErr w:type="spellEnd"/>
            <w:r>
              <w:rPr>
                <w:spacing w:val="-4"/>
                <w:szCs w:val="24"/>
                <w:lang w:eastAsia="lt-LT"/>
              </w:rPr>
              <w:t xml:space="preserve"> atitinka PFSA nustatytus reikalavimus.</w:t>
            </w:r>
          </w:p>
        </w:tc>
        <w:tc>
          <w:tcPr>
            <w:tcW w:w="1670" w:type="dxa"/>
            <w:shd w:val="clear" w:color="auto" w:fill="auto"/>
          </w:tcPr>
          <w:p w14:paraId="20D10B73" w14:textId="040D114E" w:rsidR="00EB5737" w:rsidRDefault="007F3860">
            <w:pPr>
              <w:rPr>
                <w:i/>
                <w:color w:val="808080"/>
                <w:szCs w:val="24"/>
                <w:lang w:eastAsia="lt-LT"/>
              </w:rPr>
            </w:pPr>
            <w:r>
              <w:rPr>
                <w:i/>
                <w:color w:val="808080"/>
                <w:szCs w:val="24"/>
              </w:rPr>
              <w:t xml:space="preserve">(Taikoma, kai PFSA nustatyti projekto </w:t>
            </w:r>
            <w:proofErr w:type="spellStart"/>
            <w:r>
              <w:rPr>
                <w:i/>
                <w:color w:val="808080"/>
                <w:szCs w:val="24"/>
              </w:rPr>
              <w:t>parengtumo</w:t>
            </w:r>
            <w:proofErr w:type="spellEnd"/>
            <w:r>
              <w:rPr>
                <w:i/>
                <w:color w:val="808080"/>
                <w:szCs w:val="24"/>
              </w:rPr>
              <w:t xml:space="preserve">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7" w:type="dxa"/>
            <w:gridSpan w:val="2"/>
            <w:shd w:val="clear" w:color="auto" w:fill="FFFFFF" w:themeFill="background1"/>
          </w:tcPr>
          <w:p w14:paraId="1D6D771D" w14:textId="501DF1B2" w:rsidR="00EB5737" w:rsidRDefault="007F3860">
            <w:pPr>
              <w:jc w:val="both"/>
              <w:rPr>
                <w:szCs w:val="24"/>
              </w:rPr>
            </w:pPr>
            <w:r>
              <w:rPr>
                <w:szCs w:val="24"/>
              </w:rPr>
              <w:t xml:space="preserve">Įvertintos pagrindinės projekto rizikos ir suplanuotos rizikų valdymo priemonės bei joms įgyvendinti </w:t>
            </w:r>
            <w:r>
              <w:rPr>
                <w:szCs w:val="24"/>
              </w:rPr>
              <w:t>reikalingi ištekliai.</w:t>
            </w:r>
          </w:p>
        </w:tc>
        <w:tc>
          <w:tcPr>
            <w:tcW w:w="1670"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7" w:type="dxa"/>
            <w:gridSpan w:val="2"/>
            <w:shd w:val="clear" w:color="auto" w:fill="FFFFFF" w:themeFill="background1"/>
          </w:tcPr>
          <w:p w14:paraId="7061F749" w14:textId="30617F19" w:rsidR="00EB5737" w:rsidRDefault="007F3860">
            <w:pPr>
              <w:jc w:val="both"/>
              <w:rPr>
                <w:szCs w:val="24"/>
              </w:rPr>
            </w:pPr>
            <w:r>
              <w:rPr>
                <w:szCs w:val="24"/>
              </w:rPr>
              <w:t>Numatytos projekto veiklos atitinka tinkamoms finansuoti veikloms ir jų apimtims nustatytus reikalavimus. Išlaidos atitinka nustatytus reikalavimus ir yra būtinos projektams įgyvendinti. Veiklos ir išlaidos suplanuotos efektyviai ir pagrįstai, įvertinus ir</w:t>
            </w:r>
            <w:r>
              <w:rPr>
                <w:szCs w:val="24"/>
              </w:rPr>
              <w:t xml:space="preserve"> iki projekto įgyvendinimo plano pateikimo pradėtas ar įvykdytas viešųjų pirkimų procedūras. </w:t>
            </w:r>
          </w:p>
        </w:tc>
        <w:tc>
          <w:tcPr>
            <w:tcW w:w="1670"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7" w:type="dxa"/>
            <w:gridSpan w:val="2"/>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0"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w:t>
            </w:r>
            <w:r>
              <w:rPr>
                <w:i/>
                <w:color w:val="808080"/>
                <w:szCs w:val="24"/>
              </w:rPr>
              <w:t xml:space="preserve">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7" w:type="dxa"/>
            <w:gridSpan w:val="2"/>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1670"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7" w:type="dxa"/>
            <w:gridSpan w:val="2"/>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(de</w:t>
            </w:r>
            <w:r>
              <w:rPr>
                <w:i/>
                <w:iCs/>
                <w:szCs w:val="24"/>
              </w:rPr>
              <w:t xml:space="preserve"> </w:t>
            </w:r>
            <w:proofErr w:type="spellStart"/>
            <w:r>
              <w:rPr>
                <w:i/>
                <w:iCs/>
                <w:szCs w:val="24"/>
              </w:rPr>
              <w:t>minimis</w:t>
            </w:r>
            <w:proofErr w:type="spellEnd"/>
            <w:r>
              <w:rPr>
                <w:i/>
                <w:iCs/>
                <w:szCs w:val="24"/>
              </w:rPr>
              <w:t xml:space="preserve"> pagalbos ir valstybės pagalbos </w:t>
            </w:r>
            <w:proofErr w:type="spellStart"/>
            <w:r>
              <w:rPr>
                <w:i/>
                <w:iCs/>
                <w:szCs w:val="24"/>
              </w:rPr>
              <w:t>taisykkles</w:t>
            </w:r>
            <w:proofErr w:type="spellEnd"/>
            <w:r>
              <w:rPr>
                <w:b/>
                <w:bCs/>
                <w:szCs w:val="24"/>
              </w:rPr>
              <w:t>)</w:t>
            </w:r>
          </w:p>
        </w:tc>
        <w:tc>
          <w:tcPr>
            <w:tcW w:w="1670"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7" w:type="dxa"/>
            <w:gridSpan w:val="2"/>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1670"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7" w:type="dxa"/>
            <w:gridSpan w:val="2"/>
            <w:shd w:val="clear" w:color="auto" w:fill="FFFFFF" w:themeFill="background1"/>
          </w:tcPr>
          <w:p w14:paraId="0476E78F" w14:textId="777D19A9" w:rsidR="00EB5737" w:rsidRDefault="007F3860">
            <w:pPr>
              <w:jc w:val="both"/>
              <w:rPr>
                <w:szCs w:val="24"/>
              </w:rPr>
            </w:pPr>
            <w:r>
              <w:rPr>
                <w:szCs w:val="24"/>
              </w:rPr>
              <w:t xml:space="preserve">Projektas </w:t>
            </w:r>
            <w:r>
              <w:rPr>
                <w:szCs w:val="24"/>
              </w:rPr>
              <w:t>finansuojamas laikantis valstybės pagalbos taisyklių</w:t>
            </w:r>
          </w:p>
        </w:tc>
        <w:tc>
          <w:tcPr>
            <w:tcW w:w="1670"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7" w:type="dxa"/>
            <w:gridSpan w:val="2"/>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1670"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w:t>
            </w:r>
            <w:r>
              <w:rPr>
                <w:i/>
                <w:iCs/>
                <w:color w:val="808080"/>
                <w:szCs w:val="24"/>
              </w:rPr>
              <w:t xml:space="preserve">sąlygas valstybės pagalba ir (ar) 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7" w:type="dxa"/>
            <w:gridSpan w:val="2"/>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0"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7" w:type="dxa"/>
            <w:gridSpan w:val="2"/>
            <w:shd w:val="clear" w:color="auto" w:fill="auto"/>
          </w:tcPr>
          <w:p w14:paraId="174EC767" w14:textId="77777777" w:rsidR="00EB5737" w:rsidRDefault="007F3860">
            <w:pPr>
              <w:jc w:val="both"/>
              <w:rPr>
                <w:b/>
                <w:szCs w:val="24"/>
              </w:rPr>
            </w:pPr>
            <w:r>
              <w:rPr>
                <w:b/>
                <w:szCs w:val="24"/>
              </w:rPr>
              <w:t xml:space="preserve">Projekto </w:t>
            </w:r>
            <w:r>
              <w:rPr>
                <w:b/>
                <w:szCs w:val="24"/>
              </w:rPr>
              <w:t>įgyvendinimo metu nepažeidžiami HP ir su jais susijusios Chartijos nuostatos:</w:t>
            </w:r>
          </w:p>
        </w:tc>
        <w:tc>
          <w:tcPr>
            <w:tcW w:w="1670"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trPr>
          <w:trHeight w:val="560"/>
        </w:trPr>
        <w:tc>
          <w:tcPr>
            <w:tcW w:w="944" w:type="dxa"/>
            <w:shd w:val="clear" w:color="auto" w:fill="auto"/>
          </w:tcPr>
          <w:p w14:paraId="4DEB0DFF" w14:textId="7B1E6E9D" w:rsidR="00EB5737" w:rsidRDefault="007F3860">
            <w:pPr>
              <w:rPr>
                <w:szCs w:val="24"/>
              </w:rPr>
            </w:pPr>
            <w:r>
              <w:rPr>
                <w:szCs w:val="24"/>
              </w:rPr>
              <w:t>7.1.1.</w:t>
            </w:r>
          </w:p>
        </w:tc>
        <w:tc>
          <w:tcPr>
            <w:tcW w:w="6287" w:type="dxa"/>
            <w:gridSpan w:val="2"/>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 xml:space="preserve">Nenumatyta projekto veiksmų, kurie turėtų neigiamą poveikį darniam vystymuisi, atsižvelgiant į Sutarties dėl Europos Sąjungos veikimo (toliau – </w:t>
            </w:r>
            <w:r>
              <w:rPr>
                <w:bCs/>
                <w:szCs w:val="24"/>
                <w:lang w:eastAsia="lt-LT"/>
              </w:rPr>
              <w:t>SESV) 11 straipsnį, Jungtinių Tautų darnaus vystymosi tikslus, Jungtinių Tautų bendrosios klimato kaitos konvencijos Paryžiaus susitarimą, įskaitant reikšmingos žalos nedarymo principą, kaip jis suprantamas pagal 2020 m. birželio 18 d. Europos Parlamento i</w:t>
            </w:r>
            <w:r>
              <w:rPr>
                <w:bCs/>
                <w:szCs w:val="24"/>
                <w:lang w:eastAsia="lt-LT"/>
              </w:rPr>
              <w:t>r Tarybos reglamentą (ES) Nr. 2020/852 dėl sistemos tvariam investavimui palengvinti sukūrimo, kuriuo iš dalies keičiamas Reglamentas (ES) 2019/2088.</w:t>
            </w:r>
          </w:p>
        </w:tc>
        <w:tc>
          <w:tcPr>
            <w:tcW w:w="1670"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trPr>
          <w:trHeight w:val="560"/>
        </w:trPr>
        <w:tc>
          <w:tcPr>
            <w:tcW w:w="944" w:type="dxa"/>
            <w:shd w:val="clear" w:color="auto" w:fill="auto"/>
          </w:tcPr>
          <w:p w14:paraId="6026227E" w14:textId="149F8004" w:rsidR="00EB5737" w:rsidRDefault="007F3860">
            <w:pPr>
              <w:rPr>
                <w:szCs w:val="24"/>
              </w:rPr>
            </w:pPr>
            <w:r>
              <w:rPr>
                <w:szCs w:val="24"/>
              </w:rPr>
              <w:t>7.1.2.</w:t>
            </w:r>
          </w:p>
        </w:tc>
        <w:tc>
          <w:tcPr>
            <w:tcW w:w="6287" w:type="dxa"/>
            <w:gridSpan w:val="2"/>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w:t>
            </w:r>
            <w:r>
              <w:rPr>
                <w:szCs w:val="24"/>
              </w:rPr>
              <w:t xml:space="preserve"> visiems reikalavimą (atsižvelgiama į Jungtinių Tautų neįgaliųjų teisių konvenciją).</w:t>
            </w:r>
          </w:p>
        </w:tc>
        <w:tc>
          <w:tcPr>
            <w:tcW w:w="1670"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trPr>
          <w:trHeight w:val="560"/>
        </w:trPr>
        <w:tc>
          <w:tcPr>
            <w:tcW w:w="944" w:type="dxa"/>
            <w:shd w:val="clear" w:color="auto" w:fill="auto"/>
          </w:tcPr>
          <w:p w14:paraId="3E6C45A7" w14:textId="286F4FC0" w:rsidR="00EB5737" w:rsidRDefault="007F3860">
            <w:pPr>
              <w:rPr>
                <w:szCs w:val="24"/>
              </w:rPr>
            </w:pPr>
            <w:r>
              <w:rPr>
                <w:szCs w:val="24"/>
              </w:rPr>
              <w:t>7.1.3.</w:t>
            </w:r>
          </w:p>
        </w:tc>
        <w:tc>
          <w:tcPr>
            <w:tcW w:w="6287" w:type="dxa"/>
            <w:gridSpan w:val="2"/>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0"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7" w:type="dxa"/>
            <w:gridSpan w:val="2"/>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0" w:type="dxa"/>
            <w:shd w:val="clear" w:color="auto" w:fill="FFFFFF" w:themeFill="background1"/>
          </w:tcPr>
          <w:p w14:paraId="5C1C0C84" w14:textId="362C0849" w:rsidR="00EB5737" w:rsidRDefault="007F3860">
            <w:pPr>
              <w:jc w:val="both"/>
              <w:rPr>
                <w:i/>
                <w:color w:val="808080"/>
                <w:szCs w:val="24"/>
              </w:rPr>
            </w:pPr>
            <w:r>
              <w:rPr>
                <w:i/>
                <w:color w:val="808080"/>
                <w:szCs w:val="24"/>
              </w:rPr>
              <w:t>(Taikoma, kai toks reikalavimas nustatytas PFSA / KSSA. Šis vertinimo aspektas detalizuojamas pagal konkrečius r</w:t>
            </w:r>
            <w:r>
              <w:rPr>
                <w:i/>
                <w:color w:val="808080"/>
                <w:szCs w:val="24"/>
              </w:rPr>
              <w:t>eikalavimus, 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7" w:type="dxa"/>
            <w:gridSpan w:val="2"/>
            <w:shd w:val="clear" w:color="auto" w:fill="FFFFFF" w:themeFill="background1"/>
          </w:tcPr>
          <w:p w14:paraId="73F5132E" w14:textId="77777777" w:rsidR="00EB5737" w:rsidRDefault="007F3860">
            <w:pPr>
              <w:jc w:val="both"/>
              <w:rPr>
                <w:szCs w:val="24"/>
              </w:rPr>
            </w:pPr>
            <w:r>
              <w:rPr>
                <w:szCs w:val="24"/>
              </w:rPr>
              <w:t xml:space="preserve">Projektu, atsižvelgiant į SESV 11 straipsnį, Jungtinių Tautų darnaus vystymosi tikslus, Jungtinių Tautų bendrosios klimato kaitos konvencijos Paryžiaus susitarimą, įskaitant reikšmingos žalos nedarymo principą, </w:t>
            </w:r>
            <w:r>
              <w:rPr>
                <w:szCs w:val="24"/>
              </w:rPr>
              <w:t>tiesiogiai prisidedama prie darnaus vystymosi HP įgyvendinimo šiose srityse:</w:t>
            </w:r>
          </w:p>
        </w:tc>
        <w:tc>
          <w:tcPr>
            <w:tcW w:w="1670"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7" w:type="dxa"/>
            <w:gridSpan w:val="2"/>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w:t>
            </w:r>
            <w:r>
              <w:rPr>
                <w:szCs w:val="24"/>
              </w:rPr>
              <w:t xml:space="preserve"> atsižvelgiant į Europos Sąjungos klimato ir aplinkos apsaugos standartus ir prioritetus, kaip tai suprantama pagal reglamentą (ES) Nr. 2020/852. Turi būti vertinamas projekto poveikis 6 aplinkos tikslams (klimato kaitos švelninimo prisitaikymo prie klimat</w:t>
            </w:r>
            <w:r>
              <w:rPr>
                <w:szCs w:val="24"/>
              </w:rPr>
              <w:t>o kaitos, tausaus vandens ir jūrų išteklių naudojimo ir apsaugos, perėjimo prie žiedinės ekonomikos, įskaitant atliekų prevenciją ir perdirbimą, oro, vandens ar žemės taršos prevencijos ir kontrolės, biologinės įvairovės ir ekosistemų apsaugos ir atkūrimo)</w:t>
            </w:r>
            <w:r>
              <w:rPr>
                <w:szCs w:val="24"/>
              </w:rPr>
              <w:t>. Jokia ekonomine veikla neturi būti daroma reikšmingos žalos aplinkos tikslams, kaip apibrėžta reglamento (ES) Nr. 2020/852 17 straipsnyje. Atitiktis reikšmingos žalos nedarymo principui vertinama vadovaujantis Komisijos pranešimu dėl Reikšmingos žalos ne</w:t>
            </w:r>
            <w:r>
              <w:rPr>
                <w:szCs w:val="24"/>
              </w:rPr>
              <w:t>darymo principo taikymo pagal Ekonomikos gaivinimo ir atsparumo didinimo priemonės reglamento technines gaires (2021/C 58/01);</w:t>
            </w:r>
          </w:p>
        </w:tc>
        <w:tc>
          <w:tcPr>
            <w:tcW w:w="1670"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7" w:type="dxa"/>
            <w:gridSpan w:val="2"/>
            <w:shd w:val="clear" w:color="auto" w:fill="FFFFFF" w:themeFill="background1"/>
          </w:tcPr>
          <w:p w14:paraId="41F8079A" w14:textId="77777777" w:rsidR="00EB5737" w:rsidRDefault="007F3860">
            <w:pPr>
              <w:jc w:val="both"/>
              <w:rPr>
                <w:b/>
                <w:szCs w:val="24"/>
              </w:rPr>
            </w:pPr>
            <w:r>
              <w:rPr>
                <w:szCs w:val="24"/>
              </w:rPr>
              <w:t xml:space="preserve">socialinėje srityje. Remiamas projektas, kuriuo sprendžiamos užimtumo, skurdo ir socialinės atskirties, visuomenės </w:t>
            </w:r>
            <w:r>
              <w:rPr>
                <w:szCs w:val="24"/>
              </w:rPr>
              <w:t>sveikatos, švietimo ir mokslo, kultūros savitumo išsaugojimo, tausojančio vartojimo problemos;</w:t>
            </w:r>
          </w:p>
        </w:tc>
        <w:tc>
          <w:tcPr>
            <w:tcW w:w="1670"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7" w:type="dxa"/>
            <w:gridSpan w:val="2"/>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0"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7" w:type="dxa"/>
            <w:gridSpan w:val="2"/>
            <w:shd w:val="clear" w:color="auto" w:fill="FFFFFF" w:themeFill="background1"/>
          </w:tcPr>
          <w:p w14:paraId="7892B8DA" w14:textId="77777777" w:rsidR="00EB5737" w:rsidRDefault="007F3860">
            <w:pPr>
              <w:jc w:val="both"/>
              <w:rPr>
                <w:szCs w:val="24"/>
              </w:rPr>
            </w:pPr>
            <w:r>
              <w:rPr>
                <w:szCs w:val="24"/>
              </w:rPr>
              <w:t xml:space="preserve">teritorijų vystymo srityje. </w:t>
            </w:r>
            <w:r>
              <w:rPr>
                <w:szCs w:val="24"/>
              </w:rPr>
              <w:t>Remiamas projektas, kuriuo skatinamas aplinkosauginių, socialinių ir ekonominių skirtumų mažinimas.</w:t>
            </w:r>
          </w:p>
        </w:tc>
        <w:tc>
          <w:tcPr>
            <w:tcW w:w="1670"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trPr>
          <w:trHeight w:val="273"/>
        </w:trPr>
        <w:tc>
          <w:tcPr>
            <w:tcW w:w="944" w:type="dxa"/>
            <w:shd w:val="clear" w:color="auto" w:fill="FFFFFF" w:themeFill="background1"/>
          </w:tcPr>
          <w:p w14:paraId="3527598B" w14:textId="024FF571" w:rsidR="00EB5737" w:rsidRDefault="007F3860">
            <w:pPr>
              <w:rPr>
                <w:szCs w:val="24"/>
              </w:rPr>
            </w:pPr>
            <w:r>
              <w:rPr>
                <w:szCs w:val="24"/>
              </w:rPr>
              <w:t>7.2.2.</w:t>
            </w:r>
          </w:p>
        </w:tc>
        <w:tc>
          <w:tcPr>
            <w:tcW w:w="6287" w:type="dxa"/>
            <w:gridSpan w:val="2"/>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w:t>
            </w:r>
            <w:r>
              <w:rPr>
                <w:szCs w:val="24"/>
              </w:rPr>
              <w:t>ilietybės, kalbos, kilmės, socialinės padėties, tikėjimo, įsitikinimų ar pažiūrų, amžiaus, negalios, lytinės orientacijos, etninės priklausomybės, religijos ar kt., bei užtikrinamas prieinamumo visiems (ypač negalią turintiems asmenims) reikalavimas (naudo</w:t>
            </w:r>
            <w:r>
              <w:rPr>
                <w:szCs w:val="24"/>
              </w:rPr>
              <w:t>tis gaminiais, paslaugomis, transportu, fizinės ar e. aplinkos sprendimais, infrastruktūra, kuriais gali naudotis visi žmonės kuo platesniu mastu, neatsižvelgiant į jų funkcines galimybes).</w:t>
            </w:r>
          </w:p>
        </w:tc>
        <w:tc>
          <w:tcPr>
            <w:tcW w:w="1670"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trPr>
          <w:trHeight w:val="560"/>
        </w:trPr>
        <w:tc>
          <w:tcPr>
            <w:tcW w:w="944" w:type="dxa"/>
            <w:shd w:val="clear" w:color="auto" w:fill="auto"/>
          </w:tcPr>
          <w:p w14:paraId="20E7857E" w14:textId="7F73B9E3" w:rsidR="00EB5737" w:rsidRDefault="007F3860">
            <w:pPr>
              <w:rPr>
                <w:szCs w:val="24"/>
              </w:rPr>
            </w:pPr>
            <w:r>
              <w:rPr>
                <w:szCs w:val="24"/>
              </w:rPr>
              <w:t>7.2.3.</w:t>
            </w:r>
          </w:p>
        </w:tc>
        <w:tc>
          <w:tcPr>
            <w:tcW w:w="6287" w:type="dxa"/>
            <w:gridSpan w:val="2"/>
            <w:shd w:val="clear" w:color="auto" w:fill="auto"/>
          </w:tcPr>
          <w:p w14:paraId="6CF907F7" w14:textId="77777777" w:rsidR="00EB5737" w:rsidRDefault="007F3860">
            <w:pPr>
              <w:jc w:val="both"/>
              <w:rPr>
                <w:szCs w:val="24"/>
              </w:rPr>
            </w:pPr>
            <w:r>
              <w:rPr>
                <w:szCs w:val="24"/>
              </w:rPr>
              <w:t xml:space="preserve">Projektu tiesiogiai prisidedama prie </w:t>
            </w:r>
            <w:proofErr w:type="spellStart"/>
            <w:r>
              <w:rPr>
                <w:szCs w:val="24"/>
              </w:rPr>
              <w:t>inovatyvumo</w:t>
            </w:r>
            <w:proofErr w:type="spellEnd"/>
            <w:r>
              <w:rPr>
                <w:szCs w:val="24"/>
              </w:rPr>
              <w:t xml:space="preserve"> </w:t>
            </w:r>
            <w:r>
              <w:rPr>
                <w:szCs w:val="24"/>
              </w:rPr>
              <w:t xml:space="preserve">(kūrybingumo) HP įgyvendinimo (įgyvendinant projekto veiklas vykdomi </w:t>
            </w:r>
            <w:proofErr w:type="spellStart"/>
            <w:r>
              <w:rPr>
                <w:szCs w:val="24"/>
              </w:rPr>
              <w:t>inovatyvūs</w:t>
            </w:r>
            <w:proofErr w:type="spellEnd"/>
            <w:r>
              <w:rPr>
                <w:szCs w:val="24"/>
              </w:rPr>
              <w:t xml:space="preserve"> viešieji pirkimai, taikomos naujos technologijos, kuriami ar diegiami </w:t>
            </w:r>
            <w:proofErr w:type="spellStart"/>
            <w:r>
              <w:rPr>
                <w:szCs w:val="24"/>
              </w:rPr>
              <w:t>inovatyvūs</w:t>
            </w:r>
            <w:proofErr w:type="spellEnd"/>
            <w:r>
              <w:rPr>
                <w:szCs w:val="24"/>
              </w:rPr>
              <w:t xml:space="preserve"> sprendimai ir pan.).</w:t>
            </w:r>
          </w:p>
        </w:tc>
        <w:tc>
          <w:tcPr>
            <w:tcW w:w="1670"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7" w:type="dxa"/>
            <w:gridSpan w:val="2"/>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0"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7" w:type="dxa"/>
            <w:gridSpan w:val="2"/>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0"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7" w:type="dxa"/>
            <w:gridSpan w:val="2"/>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 xml:space="preserve">(komentaruose nurodomas bendras surenkamų prioritetinių balų </w:t>
            </w:r>
            <w:r>
              <w:rPr>
                <w:i/>
                <w:iCs/>
                <w:szCs w:val="24"/>
              </w:rPr>
              <w:t>skaičius))</w:t>
            </w:r>
            <w:r>
              <w:rPr>
                <w:szCs w:val="24"/>
              </w:rPr>
              <w:t>, .</w:t>
            </w:r>
          </w:p>
        </w:tc>
        <w:tc>
          <w:tcPr>
            <w:tcW w:w="1670"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7" w:type="dxa"/>
            <w:gridSpan w:val="2"/>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0"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 xml:space="preserve">nurodytų asmenų duomenys tvarkomi vykdant 2018 m. </w:t>
      </w:r>
      <w:r>
        <w:rPr>
          <w:iCs/>
          <w:szCs w:val="24"/>
        </w:rPr>
        <w:t>liepos 18 d. Europos Parlamento ir Tarybos reglamento (ES, Euratomas) 2018/1046 dėl Sąjungos bendrajam biudžetui taikomų finansinių taisyklių, kuriuo iš dalies keičiami reglamentai (ES) Nr. 1296/2013, (ES) 1301/2013, (ES) Nr. 1303/2013, (ES) Nr. 1304/2013,</w:t>
      </w:r>
      <w:r>
        <w:rPr>
          <w:iCs/>
          <w:szCs w:val="24"/>
        </w:rPr>
        <w:t xml:space="preserve">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D85A7" w14:textId="77777777" w:rsidR="00EB5737" w:rsidRDefault="007F3860">
      <w:pPr>
        <w:rPr>
          <w:sz w:val="22"/>
          <w:szCs w:val="22"/>
        </w:rPr>
      </w:pPr>
      <w:r>
        <w:rPr>
          <w:sz w:val="22"/>
          <w:szCs w:val="22"/>
        </w:rPr>
        <w:separator/>
      </w:r>
    </w:p>
  </w:endnote>
  <w:endnote w:type="continuationSeparator" w:id="0">
    <w:p w14:paraId="7F23B34D" w14:textId="77777777" w:rsidR="00EB5737" w:rsidRDefault="007F386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C1F3E" w14:textId="77777777" w:rsidR="00EB5737" w:rsidRDefault="007F3860">
      <w:pPr>
        <w:rPr>
          <w:sz w:val="22"/>
          <w:szCs w:val="22"/>
        </w:rPr>
      </w:pPr>
      <w:r>
        <w:rPr>
          <w:sz w:val="22"/>
          <w:szCs w:val="22"/>
        </w:rPr>
        <w:separator/>
      </w:r>
    </w:p>
  </w:footnote>
  <w:footnote w:type="continuationSeparator" w:id="0">
    <w:p w14:paraId="710CEE44" w14:textId="77777777" w:rsidR="00EB5737" w:rsidRDefault="007F386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C8"/>
    <w:rsid w:val="004A0DC8"/>
    <w:rsid w:val="007F3860"/>
    <w:rsid w:val="00EB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12261</Words>
  <Characters>6990</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19213</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2023-06-23T17:07:00Z</dcterms:created>
  <dc:creator>Aurelija Bertašienė</dc:creator>
  <lastModifiedBy>JŪRĖNIENĖ Jolanta</lastModifiedBy>
  <dcterms:modified xsi:type="dcterms:W3CDTF">2023-06-26T07:24:00Z</dcterms:modified>
  <revision>3</revision>
</coreProperties>
</file>